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xmlns:r="http://schemas.openxmlformats.org/officeDocument/2006/relationships">
  <w:body>
    <w:p>
      <w:pPr>
        <w:spacing w:before="0" w:after="40" w:line="276" w:lineRule="auto"/>
        <w:jc w:val="center"/>
      </w:pPr>
      <w:r>
        <w:rPr>
          <w:rFonts w:ascii="Arial" w:eastAsia="Arial" w:hAnsi="Arial" w:cs="Arial"/>
          <w:b/>
          <w:color w:val="365F91"/>
          <w:sz w:val="20"/>
          <w:szCs w:val="20"/>
        </w:rPr>
        <w:t xml:space="preserve">CEIP CAPITULACIONES · SANTA FE (GRANADA)</w:t>
      </w:r>
    </w:p>
    <w:p>
      <w:pPr>
        <w:spacing w:before="0" w:after="40" w:line="276" w:lineRule="auto"/>
        <w:jc w:val="center"/>
      </w:pPr>
      <w:r>
        <w:rPr>
          <w:rFonts w:ascii="Arial" w:eastAsia="Arial" w:hAnsi="Arial" w:cs="Arial"/>
          <w:b/>
          <w:color w:val="365F91"/>
          <w:sz w:val="44"/>
          <w:szCs w:val="44"/>
        </w:rPr>
        <w:t xml:space="preserve">PROGRAMACIÓN DIDÁCTICA</w:t>
      </w:r>
    </w:p>
    <w:p>
      <w:pPr>
        <w:spacing w:before="0" w:after="200" w:line="276" w:lineRule="auto"/>
        <w:jc w:val="center"/>
      </w:pPr>
      <w:r>
        <w:rPr>
          <w:rFonts w:ascii="Arial" w:eastAsia="Arial" w:hAnsi="Arial" w:cs="Arial"/>
          <w:b/>
          <w:sz w:val="32"/>
          <w:szCs w:val="32"/>
        </w:rPr>
        <w:t xml:space="preserve">Lengua Castellana y Literatura · Primer ciclo de Educación Primaria</w:t>
      </w:r>
    </w:p>
    <w:p>
      <w:pPr>
        <w:spacing w:before="0" w:after="80" w:line="276" w:lineRule="auto"/>
        <w:jc w:val="center"/>
      </w:pPr>
      <w:r>
        <w:rPr>
          <w:rFonts w:ascii="Arial" w:eastAsia="Arial" w:hAnsi="Arial" w:cs="Arial"/>
          <w:sz w:val="22"/>
          <w:szCs w:val="22"/>
        </w:rPr>
        <w:t xml:space="preserve">Elaborada por el equipo de primer ciclo conforme a los criterios generales del apartado Ñ del Proyecto educativo. Aprobada por el Claustro de Profesorado.</w:t>
      </w:r>
    </w:p>
    <w:p>
      <w:pPr>
        <w:keepNext/>
        <w:spacing w:before="360" w:after="160" w:line="276" w:lineRule="auto"/>
        <w:jc w:val="left"/>
      </w:pPr>
      <w:r>
        <w:rPr>
          <w:rFonts w:ascii="Arial" w:eastAsia="Arial" w:hAnsi="Arial" w:cs="Arial"/>
          <w:b/>
          <w:color w:val="365F91"/>
          <w:sz w:val="32"/>
          <w:szCs w:val="32"/>
        </w:rPr>
        <w:t xml:space="preserve">A. Descripción del equipo de ciclo</w:t>
      </w:r>
    </w:p>
    <w:p>
      <w:pPr>
        <w:spacing w:before="0" w:after="80" w:line="276" w:lineRule="auto"/>
        <w:jc w:val="both"/>
      </w:pPr>
      <w:r>
        <w:rPr>
          <w:rFonts w:ascii="Arial" w:eastAsia="Arial" w:hAnsi="Arial" w:cs="Arial"/>
          <w:sz w:val="22"/>
          <w:szCs w:val="22"/>
        </w:rPr>
        <w:t xml:space="preserve">Esta programación ha sido elaborada por el equipo de primer ciclo, integrado por los maestros y maestras que imparten docencia en primero y segundo de Educación Primaria, junto con el profesorado especialista que interviene en esos grupos. La coordinación corresponde a la persona designada por la dirección conforme a los criterios del apartado D.1 del Proyecto educativo. El equipo se reúne una vez al mes y, una vez al mes, en formato de equipo docente con todos los especialistas.</w:t>
      </w:r>
    </w:p>
    <w:p>
      <w:pPr>
        <w:spacing w:before="0" w:after="80" w:line="276" w:lineRule="auto"/>
        <w:jc w:val="both"/>
      </w:pPr>
      <w:r>
        <w:rPr>
          <w:rFonts w:ascii="Arial" w:eastAsia="Arial" w:hAnsi="Arial" w:cs="Arial"/>
          <w:sz w:val="22"/>
          <w:szCs w:val="22"/>
        </w:rPr>
        <w:t xml:space="preserve">El maestro o maestra de Pedagogía Terapéutica se incorpora a las reuniones en las que se traten medidas de atención a la diversidad que afecten al alumnado del ciclo.</w:t>
      </w:r>
    </w:p>
    <w:p>
      <w:pPr>
        <w:keepNext/>
        <w:spacing w:before="360" w:after="160" w:line="276" w:lineRule="auto"/>
        <w:jc w:val="left"/>
      </w:pPr>
      <w:r>
        <w:rPr>
          <w:rFonts w:ascii="Arial" w:eastAsia="Arial" w:hAnsi="Arial" w:cs="Arial"/>
          <w:b/>
          <w:color w:val="365F91"/>
          <w:sz w:val="32"/>
          <w:szCs w:val="32"/>
        </w:rPr>
        <w:t xml:space="preserve">B. Marco legislativo</w:t>
      </w:r>
    </w:p>
    <w:p>
      <w:pPr>
        <w:spacing w:before="0" w:after="80" w:line="276" w:lineRule="auto"/>
        <w:jc w:val="both"/>
      </w:pPr>
      <w:r>
        <w:rPr>
          <w:rFonts w:ascii="Arial" w:eastAsia="Arial" w:hAnsi="Arial" w:cs="Arial"/>
          <w:sz w:val="22"/>
          <w:szCs w:val="22"/>
        </w:rPr>
        <w:t xml:space="preserve">Sin transcribir su articulado, las referencias normativas que rigen esta programación son:</w:t>
      </w:r>
    </w:p>
    <w:p>
      <w:pPr>
        <w:spacing w:before="0" w:after="40" w:line="276" w:lineRule="auto"/>
        <w:ind w:left="680" w:hanging="220"/>
        <w:jc w:val="both"/>
      </w:pPr>
      <w:r>
        <w:rPr>
          <w:rFonts w:ascii="Arial" w:eastAsia="Arial" w:hAnsi="Arial" w:cs="Arial"/>
          <w:sz w:val="22"/>
          <w:szCs w:val="22"/>
        </w:rPr>
        <w:t xml:space="preserve">– Ley Orgánica 2/2006, de 3 de mayo, de Educación, modificada por la Ley Orgánica 3/2020, de 29 de diciembre.</w:t>
      </w:r>
    </w:p>
    <w:p>
      <w:pPr>
        <w:spacing w:before="0" w:after="40" w:line="276" w:lineRule="auto"/>
        <w:ind w:left="680" w:hanging="220"/>
        <w:jc w:val="both"/>
      </w:pPr>
      <w:r>
        <w:rPr>
          <w:rFonts w:ascii="Arial" w:eastAsia="Arial" w:hAnsi="Arial" w:cs="Arial"/>
          <w:sz w:val="22"/>
          <w:szCs w:val="22"/>
        </w:rPr>
        <w:t xml:space="preserve">– Ley 17/2007, de 10 de diciembre, de Educación de Andalucía.</w:t>
      </w:r>
    </w:p>
    <w:p>
      <w:pPr>
        <w:spacing w:before="0" w:after="40" w:line="276" w:lineRule="auto"/>
        <w:ind w:left="680" w:hanging="220"/>
        <w:jc w:val="both"/>
      </w:pPr>
      <w:r>
        <w:rPr>
          <w:rFonts w:ascii="Arial" w:eastAsia="Arial" w:hAnsi="Arial" w:cs="Arial"/>
          <w:sz w:val="22"/>
          <w:szCs w:val="22"/>
        </w:rPr>
        <w:t xml:space="preserve">– Real Decreto 157/2022, de 1 de marzo, de enseñanzas mínimas de la Educación Primaria.</w:t>
      </w:r>
    </w:p>
    <w:p>
      <w:pPr>
        <w:spacing w:before="0" w:after="40" w:line="276" w:lineRule="auto"/>
        <w:ind w:left="680" w:hanging="220"/>
        <w:jc w:val="both"/>
      </w:pPr>
      <w:r>
        <w:rPr>
          <w:rFonts w:ascii="Arial" w:eastAsia="Arial" w:hAnsi="Arial" w:cs="Arial"/>
          <w:sz w:val="22"/>
          <w:szCs w:val="22"/>
        </w:rPr>
        <w:t xml:space="preserve">– Decreto 101/2023, de 9 de mayo, de ordenación y currículo de la Educación Primaria en Andalucía.</w:t>
      </w:r>
    </w:p>
    <w:p>
      <w:pPr>
        <w:spacing w:before="0" w:after="40" w:line="276" w:lineRule="auto"/>
        <w:ind w:left="680" w:hanging="220"/>
        <w:jc w:val="both"/>
      </w:pPr>
      <w:r>
        <w:rPr>
          <w:rFonts w:ascii="Arial" w:eastAsia="Arial" w:hAnsi="Arial" w:cs="Arial"/>
          <w:sz w:val="22"/>
          <w:szCs w:val="22"/>
        </w:rPr>
        <w:t xml:space="preserve">– Orden de 30 de mayo de 2023, que desarrolla el currículo de la etapa, regula la atención a la diversidad y ordena la evaluación. En particular, su artículo 4 sobre autonomía de los centros y su Anexo II, que fija las competencias específicas, los criterios de evaluación y los saberes básicos del área.</w:t>
      </w:r>
    </w:p>
    <w:p>
      <w:pPr>
        <w:spacing w:before="0" w:after="40" w:line="276" w:lineRule="auto"/>
        <w:ind w:left="680" w:hanging="220"/>
        <w:jc w:val="both"/>
      </w:pPr>
      <w:r>
        <w:rPr>
          <w:rFonts w:ascii="Arial" w:eastAsia="Arial" w:hAnsi="Arial" w:cs="Arial"/>
          <w:sz w:val="22"/>
          <w:szCs w:val="22"/>
        </w:rPr>
        <w:t xml:space="preserve">– Decreto 328/2010, de 13 de julio, y en especial su artículo 27, que determina los elementos de las programaciones didácticas.</w:t>
      </w:r>
    </w:p>
    <w:p>
      <w:pPr>
        <w:spacing w:before="0" w:after="40" w:line="276" w:lineRule="auto"/>
        <w:ind w:left="680" w:hanging="220"/>
        <w:jc w:val="both"/>
      </w:pPr>
      <w:r>
        <w:rPr>
          <w:rFonts w:ascii="Arial" w:eastAsia="Arial" w:hAnsi="Arial" w:cs="Arial"/>
          <w:sz w:val="22"/>
          <w:szCs w:val="22"/>
        </w:rPr>
        <w:t xml:space="preserve">– Instrucciones de 21 de junio de 2023, sobre el tratamiento de la lectura para el despliegue de la competencia en comunicación lingüística.</w:t>
      </w:r>
    </w:p>
    <w:p>
      <w:pPr>
        <w:spacing w:before="0" w:after="40" w:line="276" w:lineRule="auto"/>
        <w:ind w:left="680" w:hanging="220"/>
        <w:jc w:val="both"/>
      </w:pPr>
      <w:r>
        <w:rPr>
          <w:rFonts w:ascii="Arial" w:eastAsia="Arial" w:hAnsi="Arial" w:cs="Arial"/>
          <w:sz w:val="22"/>
          <w:szCs w:val="22"/>
        </w:rPr>
        <w:t xml:space="preserve">– Instrucciones de 8 de marzo de 2017, sobre detección e identificación del alumnado con necesidades específicas de apoyo educativo.</w:t>
      </w:r>
    </w:p>
    <w:p>
      <w:pPr>
        <w:keepNext/>
        <w:spacing w:before="360" w:after="160" w:line="276" w:lineRule="auto"/>
        <w:jc w:val="left"/>
      </w:pPr>
      <w:r>
        <w:rPr>
          <w:rFonts w:ascii="Arial" w:eastAsia="Arial" w:hAnsi="Arial" w:cs="Arial"/>
          <w:b/>
          <w:color w:val="365F91"/>
          <w:sz w:val="32"/>
          <w:szCs w:val="32"/>
        </w:rPr>
        <w:t xml:space="preserve">C. Introducción: conceptualización y características del área</w:t>
      </w:r>
    </w:p>
    <w:p>
      <w:pPr>
        <w:spacing w:before="0" w:after="80" w:line="276" w:lineRule="auto"/>
        <w:jc w:val="both"/>
      </w:pPr>
      <w:r>
        <w:rPr>
          <w:rFonts w:ascii="Arial" w:eastAsia="Arial" w:hAnsi="Arial" w:cs="Arial"/>
          <w:sz w:val="22"/>
          <w:szCs w:val="22"/>
        </w:rPr>
        <w:t xml:space="preserve">El área de Lengua Castellana y Literatura tiene como finalidad el desarrollo de la competencia en comunicación lingüística, entendida como la capacidad de interactuar oralmente y por escrito de forma eficaz, ética y democrática. Es el área con mayor incidencia en el resto del currículo, porque de ella depende que el alumnado pueda acceder a los saberes de todas las demás áreas.</w:t>
      </w:r>
    </w:p>
    <w:p>
      <w:pPr>
        <w:keepNext/>
        <w:spacing w:before="280" w:after="120" w:line="276" w:lineRule="auto"/>
        <w:jc w:val="left"/>
      </w:pPr>
      <w:r>
        <w:rPr>
          <w:rFonts w:ascii="Arial" w:eastAsia="Arial" w:hAnsi="Arial" w:cs="Arial"/>
          <w:b/>
          <w:color w:val="365F91"/>
          <w:sz w:val="28"/>
          <w:szCs w:val="28"/>
        </w:rPr>
        <w:t xml:space="preserve">Relación con los objetivos del Proyecto educativo</w:t>
      </w:r>
    </w:p>
    <w:p>
      <w:pPr>
        <w:spacing w:before="0" w:after="80" w:line="276" w:lineRule="auto"/>
        <w:jc w:val="both"/>
      </w:pPr>
      <w:r>
        <w:rPr>
          <w:rFonts w:ascii="Arial" w:eastAsia="Arial" w:hAnsi="Arial" w:cs="Arial"/>
          <w:sz w:val="22"/>
          <w:szCs w:val="22"/>
        </w:rPr>
        <w:t xml:space="preserve">En este centro, el área sostiene de manera directa el objetivo general 2 del apartado A del Proyecto educativo, referido a la mejora de la competencia en comunicación lingüística, y muy especialmente sus subobjetivos 2.1, sobre el progreso individual en comprensión lectora, y 2.2, sobre la aplicación en todos los cursos de la misma estructura de trabajo de la comprensión lectora. Contribuye igualmente al objetivo 4, de convivencia, mediante el uso del diálogo y la escucha como forma de resolver conflictos.</w:t>
      </w:r>
    </w:p>
    <w:p>
      <w:pPr>
        <w:spacing w:before="0" w:after="80" w:line="276" w:lineRule="auto"/>
        <w:jc w:val="both"/>
      </w:pPr>
      <w:r>
        <w:rPr>
          <w:rFonts w:ascii="Arial" w:eastAsia="Arial" w:hAnsi="Arial" w:cs="Arial"/>
          <w:sz w:val="22"/>
          <w:szCs w:val="22"/>
        </w:rPr>
        <w:t xml:space="preserve">El centro está situado en una Zona de Transformación Social y participa en el programa PROA+. Esta circunstancia condiciona la programación en dos sentidos: obliga a no dar por supuestos aprendizajes previos y a comprobarlos, y exige contextualizar las situaciones de aprendizaje en el entorno inmediato del alumnado, la localidad de Santa Fe.</w:t>
      </w:r>
    </w:p>
    <w:p>
      <w:pPr>
        <w:keepNext/>
        <w:spacing w:before="280" w:after="120" w:line="276" w:lineRule="auto"/>
        <w:jc w:val="left"/>
      </w:pPr>
      <w:r>
        <w:rPr>
          <w:rFonts w:ascii="Arial" w:eastAsia="Arial" w:hAnsi="Arial" w:cs="Arial"/>
          <w:b/>
          <w:color w:val="365F91"/>
          <w:sz w:val="28"/>
          <w:szCs w:val="28"/>
        </w:rPr>
        <w:t xml:space="preserve">C.bis. Criterios de evaluación con especial incidencia en los objetivos del centro</w:t>
      </w:r>
    </w:p>
    <w:p>
      <w:pPr>
        <w:spacing w:before="0" w:after="80" w:line="276" w:lineRule="auto"/>
        <w:jc w:val="both"/>
      </w:pPr>
      <w:r>
        <w:rPr>
          <w:rFonts w:ascii="Arial" w:eastAsia="Arial" w:hAnsi="Arial" w:cs="Arial"/>
          <w:sz w:val="22"/>
          <w:szCs w:val="22"/>
        </w:rPr>
        <w:t xml:space="preserve">El análisis del contexto del centro señala cuatro ámbitos prioritarios. Estas son las competencias específicas del área, y los criterios asociados a ellas, que inciden de manera más determinante en cada uno. Son las que el equipo de ciclo vigila de forma específica y las que se llevan al análisis de resultados de cada trimestre.</w:t>
      </w:r>
    </w:p>
    <w:tbl>
      <w:tblPr>
        <w:tblW w:w="8900" w:type="dxa"/>
        <w:tblInd w:w="-5" w:type="dxa"/>
        <w:tblLayout w:type="fixed"/>
        <w:tblLook w:val="04A0" w:firstRow="1" w:lastRow="0" w:firstColumn="1" w:lastColumn="0" w:noHBand="0" w:noVBand="1"/>
      </w:tblPr>
      <w:tblGrid>
        <w:gridCol w:w="2400"/>
        <w:gridCol w:w="6500"/>
      </w:tblGrid>
      <w:tr>
        <w:trPr>
          <w:tblHeader/>
        </w:trPr>
        <w:tc>
          <w:tcPr>
            <w:tcW w:w="2400" w:type="dxa"/>
            <w:tcBorders>
              <w:top w:val="single" w:sz="4" w:space="0" w:color="000000"/>
              <w:left w:val="single" w:sz="4" w:space="0" w:color="000000"/>
              <w:bottom w:val="single" w:sz="4" w:space="0" w:color="000000"/>
              <w:right w:val="single" w:sz="4" w:space="0" w:color="000000"/>
            </w:tcBorders>
            <w:shd w:val="clear" w:color="auto" w:fill="D9E2F3"/>
            <w:vAlign w:val="center"/>
          </w:tcPr>
          <w:p>
            <w:pPr>
              <w:spacing w:before="40" w:after="40" w:line="240" w:lineRule="auto"/>
              <w:jc w:val="left"/>
            </w:pPr>
            <w:r>
              <w:rPr>
                <w:rFonts w:ascii="Arial" w:eastAsia="Arial" w:hAnsi="Arial" w:cs="Arial"/>
                <w:b/>
                <w:sz w:val="16"/>
                <w:szCs w:val="16"/>
              </w:rPr>
              <w:t xml:space="preserve">Objetivo del centro</w:t>
            </w:r>
          </w:p>
        </w:tc>
        <w:tc>
          <w:tcPr>
            <w:tcW w:w="6500" w:type="dxa"/>
            <w:tcBorders>
              <w:top w:val="single" w:sz="4" w:space="0" w:color="000000"/>
              <w:left w:val="single" w:sz="4" w:space="0" w:color="000000"/>
              <w:bottom w:val="single" w:sz="4" w:space="0" w:color="000000"/>
              <w:right w:val="single" w:sz="4" w:space="0" w:color="000000"/>
            </w:tcBorders>
            <w:shd w:val="clear" w:color="auto" w:fill="D9E2F3"/>
            <w:vAlign w:val="center"/>
          </w:tcPr>
          <w:p>
            <w:pPr>
              <w:spacing w:before="40" w:after="40" w:line="240" w:lineRule="auto"/>
              <w:jc w:val="left"/>
            </w:pPr>
            <w:r>
              <w:rPr>
                <w:rFonts w:ascii="Arial" w:eastAsia="Arial" w:hAnsi="Arial" w:cs="Arial"/>
                <w:b/>
                <w:sz w:val="16"/>
                <w:szCs w:val="16"/>
              </w:rPr>
              <w:t xml:space="preserve">Criterios de esta área con especial incidencia</w:t>
            </w:r>
          </w:p>
        </w:tc>
      </w:tr>
      <w:tr>
        <w:tc>
          <w:tcPr>
            <w:tcW w:w="24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Lectura y competencia lingüística</w:t>
            </w:r>
          </w:p>
        </w:tc>
        <w:tc>
          <w:tcPr>
            <w:tcW w:w="65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CE2 y CE4, de comprensión de textos orales y escritos, y CE7, de lectura autónoma de obras literarias. Son el núcleo del objetivo 2 del apartado A y los criterios que se comparan entre la evaluación inicial y la de junio.</w:t>
            </w:r>
          </w:p>
        </w:tc>
      </w:tr>
      <w:tr>
        <w:tc>
          <w:tcPr>
            <w:tcW w:w="24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Resolución de problemas y razonamiento matemático</w:t>
            </w:r>
          </w:p>
        </w:tc>
        <w:tc>
          <w:tcPr>
            <w:tcW w:w="65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CE4 y CE9. La comprensión del enunciado de un problema es comprensión lectora: se trabaja con la misma estructura que en esta área y se coordina con Matemáticas.</w:t>
            </w:r>
          </w:p>
        </w:tc>
      </w:tr>
      <w:tr>
        <w:tc>
          <w:tcPr>
            <w:tcW w:w="24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Convivencia</w:t>
            </w:r>
          </w:p>
        </w:tc>
        <w:tc>
          <w:tcPr>
            <w:tcW w:w="65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CE10, de poner las prácticas comunicativas al servicio de la convivencia, y CE1, de respeto a la diversidad lingüística. Dan soporte curricular al objetivo 4.</w:t>
            </w:r>
          </w:p>
        </w:tc>
      </w:tr>
      <w:tr>
        <w:tc>
          <w:tcPr>
            <w:tcW w:w="24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Absentismo y vinculación con el centro</w:t>
            </w:r>
          </w:p>
        </w:tc>
        <w:tc>
          <w:tcPr>
            <w:tcW w:w="65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CE3 y CE5, de producción oral y escrita. El alumnado que produce y expone ante el grupo se vincula al aula; se prioriza su recuperación tras una ausencia.</w:t>
            </w:r>
          </w:p>
        </w:tc>
      </w:tr>
    </w:tbl>
    <w:p>
      <w:pPr>
        <w:spacing w:before="0" w:after="0" w:line="276" w:lineRule="auto"/>
        <w:jc w:val="both"/>
      </w:pPr>
      <w:r>
        <w:rPr>
          <w:rFonts w:ascii="Arial" w:eastAsia="Arial" w:hAnsi="Arial" w:cs="Arial"/>
          <w:sz w:val="22"/>
          <w:szCs w:val="22"/>
        </w:rPr>
        <w:t xml:space="preserve"/>
      </w:r>
    </w:p>
    <w:p>
      <w:pPr>
        <w:spacing w:before="0" w:after="80" w:line="276" w:lineRule="auto"/>
        <w:jc w:val="both"/>
      </w:pPr>
      <w:r>
        <w:rPr>
          <w:rFonts w:ascii="Arial" w:eastAsia="Arial" w:hAnsi="Arial" w:cs="Arial"/>
          <w:sz w:val="22"/>
          <w:szCs w:val="22"/>
        </w:rPr>
        <w:t xml:space="preserve">La selección se revisa tras la evaluación inicial: si el grupo presenta una dificultad distinta de la prevista, se sustituye por la que corresponda y se hace constar en el anexo de revisión.</w:t>
      </w:r>
    </w:p>
    <w:p>
      <w:pPr>
        <w:keepNext/>
        <w:spacing w:before="360" w:after="160" w:line="276" w:lineRule="auto"/>
        <w:jc w:val="left"/>
      </w:pPr>
      <w:r>
        <w:rPr>
          <w:rFonts w:ascii="Arial" w:eastAsia="Arial" w:hAnsi="Arial" w:cs="Arial"/>
          <w:b/>
          <w:color w:val="365F91"/>
          <w:sz w:val="32"/>
          <w:szCs w:val="32"/>
        </w:rPr>
        <w:t xml:space="preserve">D. Competencias específicas, criterios de evaluación, saberes básicos y su distribución temporal</w:t>
      </w:r>
    </w:p>
    <w:p>
      <w:pPr>
        <w:spacing w:before="0" w:after="80" w:line="276" w:lineRule="auto"/>
        <w:jc w:val="both"/>
      </w:pPr>
      <w:r>
        <w:rPr>
          <w:rFonts w:ascii="Arial" w:eastAsia="Arial" w:hAnsi="Arial" w:cs="Arial"/>
          <w:sz w:val="22"/>
          <w:szCs w:val="22"/>
        </w:rPr>
        <w:t xml:space="preserve">La unidad temporal de programación de este centro es la situación de aprendizaje, según el apartado Ñ.4.ter del Proyecto educativo. Cada curso desarrolla las situaciones que se relacionan a continuación, con indicación del momento en que se desarrollan, los criterios de evaluación y los saberes básicos que las conforman, y la tarea o producto final que las cierra. Los códigos de criterios y saberes son los del Anexo II de la Orden de 30 de mayo de 2023.</w:t>
      </w:r>
    </w:p>
    <w:p>
      <w:pPr>
        <w:spacing w:before="0" w:after="80" w:line="276" w:lineRule="auto"/>
        <w:jc w:val="both"/>
      </w:pPr>
      <w:r>
        <w:rPr>
          <w:rFonts w:ascii="Arial" w:eastAsia="Arial" w:hAnsi="Arial" w:cs="Arial"/>
          <w:sz w:val="22"/>
          <w:szCs w:val="22"/>
        </w:rPr>
        <w:t xml:space="preserve">Esta secuencia es la prevista al inicio de curso. Tras la evaluación inicial, el equipo de ciclo incorpora el anexo de revisión previsto en el apartado Ñ.5 del Proyecto educativo, donde hace constar los ajustes de secuencia, los criterios que se retoman de cursos anteriores y los cambios metodológicos adoptados.</w:t>
      </w:r>
    </w:p>
    <w:p>
      <w:pPr>
        <w:keepNext/>
        <w:spacing w:before="280" w:after="120" w:line="276" w:lineRule="auto"/>
        <w:jc w:val="left"/>
      </w:pPr>
      <w:r>
        <w:rPr>
          <w:rFonts w:ascii="Arial" w:eastAsia="Arial" w:hAnsi="Arial" w:cs="Arial"/>
          <w:b/>
          <w:color w:val="365F91"/>
          <w:sz w:val="28"/>
          <w:szCs w:val="28"/>
        </w:rPr>
        <w:t xml:space="preserve">Curso primero de Educación Primaria</w:t>
      </w:r>
    </w:p>
    <w:p>
      <w:pPr>
        <w:keepNext/>
        <w:spacing w:before="200" w:after="80" w:line="276" w:lineRule="auto"/>
        <w:jc w:val="left"/>
      </w:pPr>
      <w:r>
        <w:rPr>
          <w:rFonts w:ascii="Arial" w:eastAsia="Arial" w:hAnsi="Arial" w:cs="Arial"/>
          <w:b/>
          <w:color w:val="365F91"/>
          <w:sz w:val="22"/>
          <w:szCs w:val="22"/>
        </w:rPr>
        <w:t xml:space="preserve">Trimestre 1</w:t>
      </w:r>
    </w:p>
    <w:tbl>
      <w:tblPr>
        <w:tblW w:w="8900" w:type="dxa"/>
        <w:tblInd w:w="-5" w:type="dxa"/>
        <w:tblLayout w:type="fixed"/>
        <w:tblLook w:val="04A0" w:firstRow="1" w:lastRow="0" w:firstColumn="1" w:lastColumn="0" w:noHBand="0" w:noVBand="1"/>
      </w:tblPr>
      <w:tblGrid>
        <w:gridCol w:w="2100"/>
        <w:gridCol w:w="1500"/>
        <w:gridCol w:w="2600"/>
        <w:gridCol w:w="2700"/>
      </w:tblGrid>
      <w:tr>
        <w:trPr>
          <w:tblHeader/>
        </w:trPr>
        <w:tc>
          <w:tcPr>
            <w:tcW w:w="2100" w:type="dxa"/>
            <w:tcBorders>
              <w:top w:val="single" w:sz="4" w:space="0" w:color="000000"/>
              <w:left w:val="single" w:sz="4" w:space="0" w:color="000000"/>
              <w:bottom w:val="single" w:sz="4" w:space="0" w:color="000000"/>
              <w:right w:val="single" w:sz="4" w:space="0" w:color="000000"/>
            </w:tcBorders>
            <w:shd w:val="clear" w:color="auto" w:fill="D9E2F3"/>
            <w:vAlign w:val="center"/>
          </w:tcPr>
          <w:p>
            <w:pPr>
              <w:spacing w:before="40" w:after="40" w:line="240" w:lineRule="auto"/>
              <w:jc w:val="left"/>
            </w:pPr>
            <w:r>
              <w:rPr>
                <w:rFonts w:ascii="Arial" w:eastAsia="Arial" w:hAnsi="Arial" w:cs="Arial"/>
                <w:b/>
                <w:sz w:val="16"/>
                <w:szCs w:val="16"/>
              </w:rPr>
              <w:t xml:space="preserve">Situación de aprendizaje</w:t>
            </w:r>
          </w:p>
        </w:tc>
        <w:tc>
          <w:tcPr>
            <w:tcW w:w="1500" w:type="dxa"/>
            <w:tcBorders>
              <w:top w:val="single" w:sz="4" w:space="0" w:color="000000"/>
              <w:left w:val="single" w:sz="4" w:space="0" w:color="000000"/>
              <w:bottom w:val="single" w:sz="4" w:space="0" w:color="000000"/>
              <w:right w:val="single" w:sz="4" w:space="0" w:color="000000"/>
            </w:tcBorders>
            <w:shd w:val="clear" w:color="auto" w:fill="D9E2F3"/>
            <w:vAlign w:val="center"/>
          </w:tcPr>
          <w:p>
            <w:pPr>
              <w:spacing w:before="40" w:after="40" w:line="240" w:lineRule="auto"/>
              <w:jc w:val="left"/>
            </w:pPr>
            <w:r>
              <w:rPr>
                <w:rFonts w:ascii="Arial" w:eastAsia="Arial" w:hAnsi="Arial" w:cs="Arial"/>
                <w:b/>
                <w:sz w:val="16"/>
                <w:szCs w:val="16"/>
              </w:rPr>
              <w:t xml:space="preserve">Criterios de evaluación</w:t>
            </w:r>
          </w:p>
        </w:tc>
        <w:tc>
          <w:tcPr>
            <w:tcW w:w="2600" w:type="dxa"/>
            <w:tcBorders>
              <w:top w:val="single" w:sz="4" w:space="0" w:color="000000"/>
              <w:left w:val="single" w:sz="4" w:space="0" w:color="000000"/>
              <w:bottom w:val="single" w:sz="4" w:space="0" w:color="000000"/>
              <w:right w:val="single" w:sz="4" w:space="0" w:color="000000"/>
            </w:tcBorders>
            <w:shd w:val="clear" w:color="auto" w:fill="D9E2F3"/>
            <w:vAlign w:val="center"/>
          </w:tcPr>
          <w:p>
            <w:pPr>
              <w:spacing w:before="40" w:after="40" w:line="240" w:lineRule="auto"/>
              <w:jc w:val="left"/>
            </w:pPr>
            <w:r>
              <w:rPr>
                <w:rFonts w:ascii="Arial" w:eastAsia="Arial" w:hAnsi="Arial" w:cs="Arial"/>
                <w:b/>
                <w:sz w:val="16"/>
                <w:szCs w:val="16"/>
              </w:rPr>
              <w:t xml:space="preserve">Saberes básicos</w:t>
            </w:r>
          </w:p>
        </w:tc>
        <w:tc>
          <w:tcPr>
            <w:tcW w:w="2700" w:type="dxa"/>
            <w:tcBorders>
              <w:top w:val="single" w:sz="4" w:space="0" w:color="000000"/>
              <w:left w:val="single" w:sz="4" w:space="0" w:color="000000"/>
              <w:bottom w:val="single" w:sz="4" w:space="0" w:color="000000"/>
              <w:right w:val="single" w:sz="4" w:space="0" w:color="000000"/>
            </w:tcBorders>
            <w:shd w:val="clear" w:color="auto" w:fill="D9E2F3"/>
            <w:vAlign w:val="center"/>
          </w:tcPr>
          <w:p>
            <w:pPr>
              <w:spacing w:before="40" w:after="40" w:line="240" w:lineRule="auto"/>
              <w:jc w:val="left"/>
            </w:pPr>
            <w:r>
              <w:rPr>
                <w:rFonts w:ascii="Arial" w:eastAsia="Arial" w:hAnsi="Arial" w:cs="Arial"/>
                <w:b/>
                <w:sz w:val="16"/>
                <w:szCs w:val="16"/>
              </w:rPr>
              <w:t xml:space="preserve">Tarea o producto final</w:t>
            </w:r>
          </w:p>
        </w:tc>
      </w:tr>
      <w:tr>
        <w:tc>
          <w:tcPr>
            <w:tcW w:w="21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1A. LOS PIRATAS EN EL POLO — Listado de deseos
(Octubre)</w:t>
            </w:r>
          </w:p>
        </w:tc>
        <w:tc>
          <w:tcPr>
            <w:tcW w:w="15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2.1.a, 3.1.a, 3.2.a, 4.1.a, 4.2.a, 5.1.a</w:t>
            </w:r>
          </w:p>
        </w:tc>
        <w:tc>
          <w:tcPr>
            <w:tcW w:w="26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LCL.1.B.2., LCL.1.B.3., LCL.1.C.1., LCL.1.C.6.</w:t>
            </w:r>
          </w:p>
        </w:tc>
        <w:tc>
          <w:tcPr>
            <w:tcW w:w="27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Crear un listado de deseos personales y exponerlo al resto de companeros del aula de forma oral</w:t>
            </w:r>
          </w:p>
        </w:tc>
      </w:tr>
      <w:tr>
        <w:tc>
          <w:tcPr>
            <w:tcW w:w="21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1B. ¿UN TESORO BAJO EL MAR? — Listado de emociones
(Noviembre)</w:t>
            </w:r>
          </w:p>
        </w:tc>
        <w:tc>
          <w:tcPr>
            <w:tcW w:w="15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2.1.a, 3.1.a, 3.2.a, 4.1.a, 4.2.a, 5.1.a</w:t>
            </w:r>
          </w:p>
        </w:tc>
        <w:tc>
          <w:tcPr>
            <w:tcW w:w="26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LCL.1.B.2., LCL.1.B.3., LCL.1.C.1., LCL.1.C.6.</w:t>
            </w:r>
          </w:p>
        </w:tc>
        <w:tc>
          <w:tcPr>
            <w:tcW w:w="27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Crear un listado de emociones propias y ajenas y exponerlo al resto de companeros de forma oral y escrita</w:t>
            </w:r>
          </w:p>
        </w:tc>
      </w:tr>
      <w:tr>
        <w:tc>
          <w:tcPr>
            <w:tcW w:w="21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1C. EL PUERTO DE LOS ESQUELETOS — Nota de ayuda y texto poetico
(Diciembre)</w:t>
            </w:r>
          </w:p>
        </w:tc>
        <w:tc>
          <w:tcPr>
            <w:tcW w:w="15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2.1.a, 3.1.a, 3.2.a, 4.1.a, 4.2.a, 5.1.a, 8.3.a</w:t>
            </w:r>
          </w:p>
        </w:tc>
        <w:tc>
          <w:tcPr>
            <w:tcW w:w="26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LCL.1.B.2., LCL.1.B.3., LCL.1.C.1., LCL.1.C.2., LCL.1.C.6.</w:t>
            </w:r>
          </w:p>
        </w:tc>
        <w:tc>
          <w:tcPr>
            <w:tcW w:w="27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Crear una nota pidiendo ayuda para limpiar el mar de residuos y elaborar un texto poetico relacionado con el mar</w:t>
            </w:r>
          </w:p>
        </w:tc>
      </w:tr>
    </w:tbl>
    <w:p>
      <w:pPr>
        <w:spacing w:before="0" w:after="0" w:line="276" w:lineRule="auto"/>
        <w:jc w:val="both"/>
      </w:pPr>
      <w:r>
        <w:rPr>
          <w:rFonts w:ascii="Arial" w:eastAsia="Arial" w:hAnsi="Arial" w:cs="Arial"/>
          <w:sz w:val="22"/>
          <w:szCs w:val="22"/>
        </w:rPr>
        <w:t xml:space="preserve"/>
      </w:r>
    </w:p>
    <w:p>
      <w:pPr>
        <w:keepNext/>
        <w:spacing w:before="200" w:after="80" w:line="276" w:lineRule="auto"/>
        <w:jc w:val="left"/>
      </w:pPr>
      <w:r>
        <w:rPr>
          <w:rFonts w:ascii="Arial" w:eastAsia="Arial" w:hAnsi="Arial" w:cs="Arial"/>
          <w:b/>
          <w:color w:val="365F91"/>
          <w:sz w:val="22"/>
          <w:szCs w:val="22"/>
        </w:rPr>
        <w:t xml:space="preserve">Trimestre 2</w:t>
      </w:r>
    </w:p>
    <w:tbl>
      <w:tblPr>
        <w:tblW w:w="8900" w:type="dxa"/>
        <w:tblInd w:w="-5" w:type="dxa"/>
        <w:tblLayout w:type="fixed"/>
        <w:tblLook w:val="04A0" w:firstRow="1" w:lastRow="0" w:firstColumn="1" w:lastColumn="0" w:noHBand="0" w:noVBand="1"/>
      </w:tblPr>
      <w:tblGrid>
        <w:gridCol w:w="2100"/>
        <w:gridCol w:w="1500"/>
        <w:gridCol w:w="2600"/>
        <w:gridCol w:w="2700"/>
      </w:tblGrid>
      <w:tr>
        <w:trPr>
          <w:tblHeader/>
        </w:trPr>
        <w:tc>
          <w:tcPr>
            <w:tcW w:w="2100" w:type="dxa"/>
            <w:tcBorders>
              <w:top w:val="single" w:sz="4" w:space="0" w:color="000000"/>
              <w:left w:val="single" w:sz="4" w:space="0" w:color="000000"/>
              <w:bottom w:val="single" w:sz="4" w:space="0" w:color="000000"/>
              <w:right w:val="single" w:sz="4" w:space="0" w:color="000000"/>
            </w:tcBorders>
            <w:shd w:val="clear" w:color="auto" w:fill="D9E2F3"/>
            <w:vAlign w:val="center"/>
          </w:tcPr>
          <w:p>
            <w:pPr>
              <w:spacing w:before="40" w:after="40" w:line="240" w:lineRule="auto"/>
              <w:jc w:val="left"/>
            </w:pPr>
            <w:r>
              <w:rPr>
                <w:rFonts w:ascii="Arial" w:eastAsia="Arial" w:hAnsi="Arial" w:cs="Arial"/>
                <w:b/>
                <w:sz w:val="16"/>
                <w:szCs w:val="16"/>
              </w:rPr>
              <w:t xml:space="preserve">Situación de aprendizaje</w:t>
            </w:r>
          </w:p>
        </w:tc>
        <w:tc>
          <w:tcPr>
            <w:tcW w:w="1500" w:type="dxa"/>
            <w:tcBorders>
              <w:top w:val="single" w:sz="4" w:space="0" w:color="000000"/>
              <w:left w:val="single" w:sz="4" w:space="0" w:color="000000"/>
              <w:bottom w:val="single" w:sz="4" w:space="0" w:color="000000"/>
              <w:right w:val="single" w:sz="4" w:space="0" w:color="000000"/>
            </w:tcBorders>
            <w:shd w:val="clear" w:color="auto" w:fill="D9E2F3"/>
            <w:vAlign w:val="center"/>
          </w:tcPr>
          <w:p>
            <w:pPr>
              <w:spacing w:before="40" w:after="40" w:line="240" w:lineRule="auto"/>
              <w:jc w:val="left"/>
            </w:pPr>
            <w:r>
              <w:rPr>
                <w:rFonts w:ascii="Arial" w:eastAsia="Arial" w:hAnsi="Arial" w:cs="Arial"/>
                <w:b/>
                <w:sz w:val="16"/>
                <w:szCs w:val="16"/>
              </w:rPr>
              <w:t xml:space="preserve">Criterios de evaluación</w:t>
            </w:r>
          </w:p>
        </w:tc>
        <w:tc>
          <w:tcPr>
            <w:tcW w:w="2600" w:type="dxa"/>
            <w:tcBorders>
              <w:top w:val="single" w:sz="4" w:space="0" w:color="000000"/>
              <w:left w:val="single" w:sz="4" w:space="0" w:color="000000"/>
              <w:bottom w:val="single" w:sz="4" w:space="0" w:color="000000"/>
              <w:right w:val="single" w:sz="4" w:space="0" w:color="000000"/>
            </w:tcBorders>
            <w:shd w:val="clear" w:color="auto" w:fill="D9E2F3"/>
            <w:vAlign w:val="center"/>
          </w:tcPr>
          <w:p>
            <w:pPr>
              <w:spacing w:before="40" w:after="40" w:line="240" w:lineRule="auto"/>
              <w:jc w:val="left"/>
            </w:pPr>
            <w:r>
              <w:rPr>
                <w:rFonts w:ascii="Arial" w:eastAsia="Arial" w:hAnsi="Arial" w:cs="Arial"/>
                <w:b/>
                <w:sz w:val="16"/>
                <w:szCs w:val="16"/>
              </w:rPr>
              <w:t xml:space="preserve">Saberes básicos</w:t>
            </w:r>
          </w:p>
        </w:tc>
        <w:tc>
          <w:tcPr>
            <w:tcW w:w="2700" w:type="dxa"/>
            <w:tcBorders>
              <w:top w:val="single" w:sz="4" w:space="0" w:color="000000"/>
              <w:left w:val="single" w:sz="4" w:space="0" w:color="000000"/>
              <w:bottom w:val="single" w:sz="4" w:space="0" w:color="000000"/>
              <w:right w:val="single" w:sz="4" w:space="0" w:color="000000"/>
            </w:tcBorders>
            <w:shd w:val="clear" w:color="auto" w:fill="D9E2F3"/>
            <w:vAlign w:val="center"/>
          </w:tcPr>
          <w:p>
            <w:pPr>
              <w:spacing w:before="40" w:after="40" w:line="240" w:lineRule="auto"/>
              <w:jc w:val="left"/>
            </w:pPr>
            <w:r>
              <w:rPr>
                <w:rFonts w:ascii="Arial" w:eastAsia="Arial" w:hAnsi="Arial" w:cs="Arial"/>
                <w:b/>
                <w:sz w:val="16"/>
                <w:szCs w:val="16"/>
              </w:rPr>
              <w:t xml:space="preserve">Tarea o producto final</w:t>
            </w:r>
          </w:p>
        </w:tc>
      </w:tr>
      <w:tr>
        <w:tc>
          <w:tcPr>
            <w:tcW w:w="21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2A. EN BUSCA DEL PEZ DE PLATA — Menu de piratas
(Enero)</w:t>
            </w:r>
          </w:p>
        </w:tc>
        <w:tc>
          <w:tcPr>
            <w:tcW w:w="15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2.1.a, 3.1.a, 3.2.a, 4.1.a, 4.2.a, 5.1.a, 7.2.a</w:t>
            </w:r>
          </w:p>
        </w:tc>
        <w:tc>
          <w:tcPr>
            <w:tcW w:w="26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LCL.1.B.2., LCL.1.B.3., LCL.1.C.1., LCL.1.C.5., LCL.1.C.6., LCL.1.C.8.</w:t>
            </w:r>
          </w:p>
        </w:tc>
        <w:tc>
          <w:tcPr>
            <w:tcW w:w="27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Elaborar un menu para que los piratas almuercen o cenen siguiendo un modelo y exponerlo al resto de companeros</w:t>
            </w:r>
          </w:p>
        </w:tc>
      </w:tr>
      <w:tr>
        <w:tc>
          <w:tcPr>
            <w:tcW w:w="21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2B. EL RESCATE DE PATA PALO — Elaborar una invitacion
(Febrero)</w:t>
            </w:r>
          </w:p>
        </w:tc>
        <w:tc>
          <w:tcPr>
            <w:tcW w:w="15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2.1.a, 3.1.a, 3.2.a, 4.1.a, 4.2.a, 5.1.a, 8.1.a, 8.2.a</w:t>
            </w:r>
          </w:p>
        </w:tc>
        <w:tc>
          <w:tcPr>
            <w:tcW w:w="26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LCL.1.B.2., LCL.1.B.3., LCL.1.C.1., LCL.1.C.4., LCL.1.C.6., LCL.1.C.7.</w:t>
            </w:r>
          </w:p>
        </w:tc>
        <w:tc>
          <w:tcPr>
            <w:tcW w:w="27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Elaborar una invitacion de forma individual siguiendo un modelo y exponerla al resto de los companeros de aula</w:t>
            </w:r>
          </w:p>
        </w:tc>
      </w:tr>
      <w:tr>
        <w:tc>
          <w:tcPr>
            <w:tcW w:w="21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2C. LA CIGARRA Y LA HORMIGA — Cartel de concierto
(Marzo)</w:t>
            </w:r>
          </w:p>
        </w:tc>
        <w:tc>
          <w:tcPr>
            <w:tcW w:w="15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2.1.a, 3.1.a, 3.2.a, 4.1.a, 4.2.a, 5.1.a, 8.1.a, 8.2.a</w:t>
            </w:r>
          </w:p>
        </w:tc>
        <w:tc>
          <w:tcPr>
            <w:tcW w:w="26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LCL.1.B.2., LCL.1.B.3., LCL.1.C.1., LCL.1.C.4., LCL.1.C.6., LCL.1.C.7.</w:t>
            </w:r>
          </w:p>
        </w:tc>
        <w:tc>
          <w:tcPr>
            <w:tcW w:w="27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Elaborar un cartel para anunciar un concierto de la cigarra y la hormiga de forma individual siguiendo un modelo</w:t>
            </w:r>
          </w:p>
        </w:tc>
      </w:tr>
    </w:tbl>
    <w:p>
      <w:pPr>
        <w:spacing w:before="0" w:after="0" w:line="276" w:lineRule="auto"/>
        <w:jc w:val="both"/>
      </w:pPr>
      <w:r>
        <w:rPr>
          <w:rFonts w:ascii="Arial" w:eastAsia="Arial" w:hAnsi="Arial" w:cs="Arial"/>
          <w:sz w:val="22"/>
          <w:szCs w:val="22"/>
        </w:rPr>
        <w:t xml:space="preserve"/>
      </w:r>
    </w:p>
    <w:p>
      <w:pPr>
        <w:keepNext/>
        <w:spacing w:before="200" w:after="80" w:line="276" w:lineRule="auto"/>
        <w:jc w:val="left"/>
      </w:pPr>
      <w:r>
        <w:rPr>
          <w:rFonts w:ascii="Arial" w:eastAsia="Arial" w:hAnsi="Arial" w:cs="Arial"/>
          <w:b/>
          <w:color w:val="365F91"/>
          <w:sz w:val="22"/>
          <w:szCs w:val="22"/>
        </w:rPr>
        <w:t xml:space="preserve">Trimestre 3</w:t>
      </w:r>
    </w:p>
    <w:tbl>
      <w:tblPr>
        <w:tblW w:w="8900" w:type="dxa"/>
        <w:tblInd w:w="-5" w:type="dxa"/>
        <w:tblLayout w:type="fixed"/>
        <w:tblLook w:val="04A0" w:firstRow="1" w:lastRow="0" w:firstColumn="1" w:lastColumn="0" w:noHBand="0" w:noVBand="1"/>
      </w:tblPr>
      <w:tblGrid>
        <w:gridCol w:w="2100"/>
        <w:gridCol w:w="1500"/>
        <w:gridCol w:w="2600"/>
        <w:gridCol w:w="2700"/>
      </w:tblGrid>
      <w:tr>
        <w:trPr>
          <w:tblHeader/>
        </w:trPr>
        <w:tc>
          <w:tcPr>
            <w:tcW w:w="2100" w:type="dxa"/>
            <w:tcBorders>
              <w:top w:val="single" w:sz="4" w:space="0" w:color="000000"/>
              <w:left w:val="single" w:sz="4" w:space="0" w:color="000000"/>
              <w:bottom w:val="single" w:sz="4" w:space="0" w:color="000000"/>
              <w:right w:val="single" w:sz="4" w:space="0" w:color="000000"/>
            </w:tcBorders>
            <w:shd w:val="clear" w:color="auto" w:fill="D9E2F3"/>
            <w:vAlign w:val="center"/>
          </w:tcPr>
          <w:p>
            <w:pPr>
              <w:spacing w:before="40" w:after="40" w:line="240" w:lineRule="auto"/>
              <w:jc w:val="left"/>
            </w:pPr>
            <w:r>
              <w:rPr>
                <w:rFonts w:ascii="Arial" w:eastAsia="Arial" w:hAnsi="Arial" w:cs="Arial"/>
                <w:b/>
                <w:sz w:val="16"/>
                <w:szCs w:val="16"/>
              </w:rPr>
              <w:t xml:space="preserve">Situación de aprendizaje</w:t>
            </w:r>
          </w:p>
        </w:tc>
        <w:tc>
          <w:tcPr>
            <w:tcW w:w="1500" w:type="dxa"/>
            <w:tcBorders>
              <w:top w:val="single" w:sz="4" w:space="0" w:color="000000"/>
              <w:left w:val="single" w:sz="4" w:space="0" w:color="000000"/>
              <w:bottom w:val="single" w:sz="4" w:space="0" w:color="000000"/>
              <w:right w:val="single" w:sz="4" w:space="0" w:color="000000"/>
            </w:tcBorders>
            <w:shd w:val="clear" w:color="auto" w:fill="D9E2F3"/>
            <w:vAlign w:val="center"/>
          </w:tcPr>
          <w:p>
            <w:pPr>
              <w:spacing w:before="40" w:after="40" w:line="240" w:lineRule="auto"/>
              <w:jc w:val="left"/>
            </w:pPr>
            <w:r>
              <w:rPr>
                <w:rFonts w:ascii="Arial" w:eastAsia="Arial" w:hAnsi="Arial" w:cs="Arial"/>
                <w:b/>
                <w:sz w:val="16"/>
                <w:szCs w:val="16"/>
              </w:rPr>
              <w:t xml:space="preserve">Criterios de evaluación</w:t>
            </w:r>
          </w:p>
        </w:tc>
        <w:tc>
          <w:tcPr>
            <w:tcW w:w="2600" w:type="dxa"/>
            <w:tcBorders>
              <w:top w:val="single" w:sz="4" w:space="0" w:color="000000"/>
              <w:left w:val="single" w:sz="4" w:space="0" w:color="000000"/>
              <w:bottom w:val="single" w:sz="4" w:space="0" w:color="000000"/>
              <w:right w:val="single" w:sz="4" w:space="0" w:color="000000"/>
            </w:tcBorders>
            <w:shd w:val="clear" w:color="auto" w:fill="D9E2F3"/>
            <w:vAlign w:val="center"/>
          </w:tcPr>
          <w:p>
            <w:pPr>
              <w:spacing w:before="40" w:after="40" w:line="240" w:lineRule="auto"/>
              <w:jc w:val="left"/>
            </w:pPr>
            <w:r>
              <w:rPr>
                <w:rFonts w:ascii="Arial" w:eastAsia="Arial" w:hAnsi="Arial" w:cs="Arial"/>
                <w:b/>
                <w:sz w:val="16"/>
                <w:szCs w:val="16"/>
              </w:rPr>
              <w:t xml:space="preserve">Saberes básicos</w:t>
            </w:r>
          </w:p>
        </w:tc>
        <w:tc>
          <w:tcPr>
            <w:tcW w:w="2700" w:type="dxa"/>
            <w:tcBorders>
              <w:top w:val="single" w:sz="4" w:space="0" w:color="000000"/>
              <w:left w:val="single" w:sz="4" w:space="0" w:color="000000"/>
              <w:bottom w:val="single" w:sz="4" w:space="0" w:color="000000"/>
              <w:right w:val="single" w:sz="4" w:space="0" w:color="000000"/>
            </w:tcBorders>
            <w:shd w:val="clear" w:color="auto" w:fill="D9E2F3"/>
            <w:vAlign w:val="center"/>
          </w:tcPr>
          <w:p>
            <w:pPr>
              <w:spacing w:before="40" w:after="40" w:line="240" w:lineRule="auto"/>
              <w:jc w:val="left"/>
            </w:pPr>
            <w:r>
              <w:rPr>
                <w:rFonts w:ascii="Arial" w:eastAsia="Arial" w:hAnsi="Arial" w:cs="Arial"/>
                <w:b/>
                <w:sz w:val="16"/>
                <w:szCs w:val="16"/>
              </w:rPr>
              <w:t xml:space="preserve">Tarea o producto final</w:t>
            </w:r>
          </w:p>
        </w:tc>
      </w:tr>
      <w:tr>
        <w:tc>
          <w:tcPr>
            <w:tcW w:w="21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3A. EL LIBRO DE LA SELVA — Normas de convivencia
(Abril)</w:t>
            </w:r>
          </w:p>
        </w:tc>
        <w:tc>
          <w:tcPr>
            <w:tcW w:w="15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2.1.a, 3.1.a, 3.2.a, 5.1.a, 8.1.a, 8.2.a, 9.1.a, 10.2.a</w:t>
            </w:r>
          </w:p>
        </w:tc>
        <w:tc>
          <w:tcPr>
            <w:tcW w:w="26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LCL.1.B.1., LCL.1.B.2., LCL.1.B.3., LCL.1.C.1., LCL.1.C.4., LCL.1.C.7., LCL.1.D.1., LCL.1.D.2.</w:t>
            </w:r>
          </w:p>
        </w:tc>
        <w:tc>
          <w:tcPr>
            <w:tcW w:w="27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Elaborar normas de convivencia del aula a partir del modelo del libro y crear actividades para un clima de pertenencia</w:t>
            </w:r>
          </w:p>
        </w:tc>
      </w:tr>
      <w:tr>
        <w:tc>
          <w:tcPr>
            <w:tcW w:w="21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3B. EL ENANITO SALTARIN — Texto instructivo
(Mayo)</w:t>
            </w:r>
          </w:p>
        </w:tc>
        <w:tc>
          <w:tcPr>
            <w:tcW w:w="15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3.1.a, 3.2.a, 5.1.a, 7.1.a, 8.2.a, 9.1.a, 10.1.a</w:t>
            </w:r>
          </w:p>
        </w:tc>
        <w:tc>
          <w:tcPr>
            <w:tcW w:w="26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LCL.1.B.2., LCL.1.B.3., LCL.1.C.1., LCL.1.C.3., LCL.1.D.1., LCL.1.D.2., LCL.1.D.5., LCL.1.D.6.</w:t>
            </w:r>
          </w:p>
        </w:tc>
        <w:tc>
          <w:tcPr>
            <w:tcW w:w="27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Elaborar un texto instructivo sobre el cesto proporcionando informacion y describiendo como es y como se hace</w:t>
            </w:r>
          </w:p>
        </w:tc>
      </w:tr>
      <w:tr>
        <w:tc>
          <w:tcPr>
            <w:tcW w:w="21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3C. EL MAGO GASPAR — Diario personal
(Junio)</w:t>
            </w:r>
          </w:p>
        </w:tc>
        <w:tc>
          <w:tcPr>
            <w:tcW w:w="15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3.1.a, 3.2.a, 4.1.a, 4.2.a, 5.1.a, 9.1.a</w:t>
            </w:r>
          </w:p>
        </w:tc>
        <w:tc>
          <w:tcPr>
            <w:tcW w:w="26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LCL.1.B.2., LCL.1.B.3., LCL.1.D.1., LCL.1.D.2., LCL.1.D.3.</w:t>
            </w:r>
          </w:p>
        </w:tc>
        <w:tc>
          <w:tcPr>
            <w:tcW w:w="27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Aprender a escribir un diario personal identificando sus partes y escribiendo de forma cronologica los hechos vividos</w:t>
            </w:r>
          </w:p>
        </w:tc>
      </w:tr>
    </w:tbl>
    <w:p>
      <w:pPr>
        <w:spacing w:before="0" w:after="0" w:line="276" w:lineRule="auto"/>
        <w:jc w:val="both"/>
      </w:pPr>
      <w:r>
        <w:rPr>
          <w:rFonts w:ascii="Arial" w:eastAsia="Arial" w:hAnsi="Arial" w:cs="Arial"/>
          <w:sz w:val="22"/>
          <w:szCs w:val="22"/>
        </w:rPr>
        <w:t xml:space="preserve"/>
      </w:r>
    </w:p>
    <w:p>
      <w:pPr>
        <w:keepNext/>
        <w:spacing w:before="280" w:after="120" w:line="276" w:lineRule="auto"/>
        <w:jc w:val="left"/>
      </w:pPr>
      <w:r>
        <w:rPr>
          <w:rFonts w:ascii="Arial" w:eastAsia="Arial" w:hAnsi="Arial" w:cs="Arial"/>
          <w:b/>
          <w:color w:val="365F91"/>
          <w:sz w:val="28"/>
          <w:szCs w:val="28"/>
        </w:rPr>
        <w:t xml:space="preserve">Curso segundo de Educación Primaria</w:t>
      </w:r>
    </w:p>
    <w:p>
      <w:pPr>
        <w:keepNext/>
        <w:spacing w:before="200" w:after="80" w:line="276" w:lineRule="auto"/>
        <w:jc w:val="left"/>
      </w:pPr>
      <w:r>
        <w:rPr>
          <w:rFonts w:ascii="Arial" w:eastAsia="Arial" w:hAnsi="Arial" w:cs="Arial"/>
          <w:b/>
          <w:color w:val="365F91"/>
          <w:sz w:val="22"/>
          <w:szCs w:val="22"/>
        </w:rPr>
        <w:t xml:space="preserve">Trimestre 1</w:t>
      </w:r>
    </w:p>
    <w:tbl>
      <w:tblPr>
        <w:tblW w:w="8900" w:type="dxa"/>
        <w:tblInd w:w="-5" w:type="dxa"/>
        <w:tblLayout w:type="fixed"/>
        <w:tblLook w:val="04A0" w:firstRow="1" w:lastRow="0" w:firstColumn="1" w:lastColumn="0" w:noHBand="0" w:noVBand="1"/>
      </w:tblPr>
      <w:tblGrid>
        <w:gridCol w:w="2100"/>
        <w:gridCol w:w="1500"/>
        <w:gridCol w:w="2600"/>
        <w:gridCol w:w="2700"/>
      </w:tblGrid>
      <w:tr>
        <w:trPr>
          <w:tblHeader/>
        </w:trPr>
        <w:tc>
          <w:tcPr>
            <w:tcW w:w="2100" w:type="dxa"/>
            <w:tcBorders>
              <w:top w:val="single" w:sz="4" w:space="0" w:color="000000"/>
              <w:left w:val="single" w:sz="4" w:space="0" w:color="000000"/>
              <w:bottom w:val="single" w:sz="4" w:space="0" w:color="000000"/>
              <w:right w:val="single" w:sz="4" w:space="0" w:color="000000"/>
            </w:tcBorders>
            <w:shd w:val="clear" w:color="auto" w:fill="D9E2F3"/>
            <w:vAlign w:val="center"/>
          </w:tcPr>
          <w:p>
            <w:pPr>
              <w:spacing w:before="40" w:after="40" w:line="240" w:lineRule="auto"/>
              <w:jc w:val="left"/>
            </w:pPr>
            <w:r>
              <w:rPr>
                <w:rFonts w:ascii="Arial" w:eastAsia="Arial" w:hAnsi="Arial" w:cs="Arial"/>
                <w:b/>
                <w:sz w:val="16"/>
                <w:szCs w:val="16"/>
              </w:rPr>
              <w:t xml:space="preserve">Situación de aprendizaje</w:t>
            </w:r>
          </w:p>
        </w:tc>
        <w:tc>
          <w:tcPr>
            <w:tcW w:w="1500" w:type="dxa"/>
            <w:tcBorders>
              <w:top w:val="single" w:sz="4" w:space="0" w:color="000000"/>
              <w:left w:val="single" w:sz="4" w:space="0" w:color="000000"/>
              <w:bottom w:val="single" w:sz="4" w:space="0" w:color="000000"/>
              <w:right w:val="single" w:sz="4" w:space="0" w:color="000000"/>
            </w:tcBorders>
            <w:shd w:val="clear" w:color="auto" w:fill="D9E2F3"/>
            <w:vAlign w:val="center"/>
          </w:tcPr>
          <w:p>
            <w:pPr>
              <w:spacing w:before="40" w:after="40" w:line="240" w:lineRule="auto"/>
              <w:jc w:val="left"/>
            </w:pPr>
            <w:r>
              <w:rPr>
                <w:rFonts w:ascii="Arial" w:eastAsia="Arial" w:hAnsi="Arial" w:cs="Arial"/>
                <w:b/>
                <w:sz w:val="16"/>
                <w:szCs w:val="16"/>
              </w:rPr>
              <w:t xml:space="preserve">Criterios de evaluación</w:t>
            </w:r>
          </w:p>
        </w:tc>
        <w:tc>
          <w:tcPr>
            <w:tcW w:w="2600" w:type="dxa"/>
            <w:tcBorders>
              <w:top w:val="single" w:sz="4" w:space="0" w:color="000000"/>
              <w:left w:val="single" w:sz="4" w:space="0" w:color="000000"/>
              <w:bottom w:val="single" w:sz="4" w:space="0" w:color="000000"/>
              <w:right w:val="single" w:sz="4" w:space="0" w:color="000000"/>
            </w:tcBorders>
            <w:shd w:val="clear" w:color="auto" w:fill="D9E2F3"/>
            <w:vAlign w:val="center"/>
          </w:tcPr>
          <w:p>
            <w:pPr>
              <w:spacing w:before="40" w:after="40" w:line="240" w:lineRule="auto"/>
              <w:jc w:val="left"/>
            </w:pPr>
            <w:r>
              <w:rPr>
                <w:rFonts w:ascii="Arial" w:eastAsia="Arial" w:hAnsi="Arial" w:cs="Arial"/>
                <w:b/>
                <w:sz w:val="16"/>
                <w:szCs w:val="16"/>
              </w:rPr>
              <w:t xml:space="preserve">Saberes básicos</w:t>
            </w:r>
          </w:p>
        </w:tc>
        <w:tc>
          <w:tcPr>
            <w:tcW w:w="2700" w:type="dxa"/>
            <w:tcBorders>
              <w:top w:val="single" w:sz="4" w:space="0" w:color="000000"/>
              <w:left w:val="single" w:sz="4" w:space="0" w:color="000000"/>
              <w:bottom w:val="single" w:sz="4" w:space="0" w:color="000000"/>
              <w:right w:val="single" w:sz="4" w:space="0" w:color="000000"/>
            </w:tcBorders>
            <w:shd w:val="clear" w:color="auto" w:fill="D9E2F3"/>
            <w:vAlign w:val="center"/>
          </w:tcPr>
          <w:p>
            <w:pPr>
              <w:spacing w:before="40" w:after="40" w:line="240" w:lineRule="auto"/>
              <w:jc w:val="left"/>
            </w:pPr>
            <w:r>
              <w:rPr>
                <w:rFonts w:ascii="Arial" w:eastAsia="Arial" w:hAnsi="Arial" w:cs="Arial"/>
                <w:b/>
                <w:sz w:val="16"/>
                <w:szCs w:val="16"/>
              </w:rPr>
              <w:t xml:space="preserve">Tarea o producto final</w:t>
            </w:r>
          </w:p>
        </w:tc>
      </w:tr>
      <w:tr>
        <w:tc>
          <w:tcPr>
            <w:tcW w:w="21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1A. ELABORACIÓN DE UN TEXTO DESCRIPTIVO DE UNA PERSONA
(Septiembre)</w:t>
            </w:r>
          </w:p>
        </w:tc>
        <w:tc>
          <w:tcPr>
            <w:tcW w:w="15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1.1.b, 2.1.b, 3.1.a, 3.1.b, 3.2.b, 4.1.b, 4.2.b, 5.1.b, 8.3.b</w:t>
            </w:r>
          </w:p>
        </w:tc>
        <w:tc>
          <w:tcPr>
            <w:tcW w:w="26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LCL.1.B.1.1., LCL.1.B.2.1., LCL.1.B.2.2., LCL.1.B.2.3., LCL.1.B.3.1., LCL.1.B.3.2., LCL.1.B.3.3., LCL.1.B.3.4., LCL.1.B.3.5.</w:t>
            </w:r>
          </w:p>
        </w:tc>
        <w:tc>
          <w:tcPr>
            <w:tcW w:w="27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El alumnado elaborará un texto descriptivo sobre una persona de su entorno, usando adjetivos calificativos, el orden lógico de la descripción y las normas ortográficas trabajadas.</w:t>
            </w:r>
          </w:p>
        </w:tc>
      </w:tr>
      <w:tr>
        <w:tc>
          <w:tcPr>
            <w:tcW w:w="21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1B. ¿TE GUSTA APRENDER? — Describir a una persona
(Octubre)</w:t>
            </w:r>
          </w:p>
        </w:tc>
        <w:tc>
          <w:tcPr>
            <w:tcW w:w="15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1.1.b, 2.1.b, 3.1.b, 3.2.b, 4.1.b, 4.2.b, 5.1.b, 8.3.b</w:t>
            </w:r>
          </w:p>
        </w:tc>
        <w:tc>
          <w:tcPr>
            <w:tcW w:w="26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LCL.1.A.1., LCL.1.B.1.1., LCL.1.B.2.2., LCL.1.B.2.3., LCL.1.B.3.1., LCL.1.B.3.2., LCL.1.B.3.4., LCL.1.B.3.5., LCL.1.C.2., LCL.1.D.3., LCL.1.D.6.</w:t>
            </w:r>
          </w:p>
        </w:tc>
        <w:tc>
          <w:tcPr>
            <w:tcW w:w="27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Describir a una persona especial indicando aspecto fisico, personalidad, gustos y rasgos, para que los demas puedan imaginarsela</w:t>
            </w:r>
          </w:p>
        </w:tc>
      </w:tr>
      <w:tr>
        <w:tc>
          <w:tcPr>
            <w:tcW w:w="21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1C. ¿QUE SABES DE LOS ANIMALES? — Elaborar un comic
(Noviembre)</w:t>
            </w:r>
          </w:p>
        </w:tc>
        <w:tc>
          <w:tcPr>
            <w:tcW w:w="15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1.1.b, 2.1.b, 3.2.b, 4.1.b, 4.2.b, 5.1.b, 6.1.b</w:t>
            </w:r>
          </w:p>
        </w:tc>
        <w:tc>
          <w:tcPr>
            <w:tcW w:w="26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LCL.1.A.1., LCL.1.B.2.1., LCL.1.B.2.3., LCL.1.B.3.1., LCL.1.B.3.4., LCL.1.B.3.5., LCL.1.B.3.6., LCL.1.D.3., LCL.1.D.6.</w:t>
            </w:r>
          </w:p>
        </w:tc>
        <w:tc>
          <w:tcPr>
            <w:tcW w:w="27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Elaborar un comic sobre animales con bocadillos, vinetas y dibujos propios, aplicando el vocabulario y la ortografia de la letra R trabajados</w:t>
            </w:r>
          </w:p>
        </w:tc>
      </w:tr>
    </w:tbl>
    <w:p>
      <w:pPr>
        <w:spacing w:before="0" w:after="0" w:line="276" w:lineRule="auto"/>
        <w:jc w:val="both"/>
      </w:pPr>
      <w:r>
        <w:rPr>
          <w:rFonts w:ascii="Arial" w:eastAsia="Arial" w:hAnsi="Arial" w:cs="Arial"/>
          <w:sz w:val="22"/>
          <w:szCs w:val="22"/>
        </w:rPr>
        <w:t xml:space="preserve"/>
      </w:r>
    </w:p>
    <w:p>
      <w:pPr>
        <w:keepNext/>
        <w:spacing w:before="200" w:after="80" w:line="276" w:lineRule="auto"/>
        <w:jc w:val="left"/>
      </w:pPr>
      <w:r>
        <w:rPr>
          <w:rFonts w:ascii="Arial" w:eastAsia="Arial" w:hAnsi="Arial" w:cs="Arial"/>
          <w:b/>
          <w:color w:val="365F91"/>
          <w:sz w:val="22"/>
          <w:szCs w:val="22"/>
        </w:rPr>
        <w:t xml:space="preserve">Trimestre 2</w:t>
      </w:r>
    </w:p>
    <w:tbl>
      <w:tblPr>
        <w:tblW w:w="8900" w:type="dxa"/>
        <w:tblInd w:w="-5" w:type="dxa"/>
        <w:tblLayout w:type="fixed"/>
        <w:tblLook w:val="04A0" w:firstRow="1" w:lastRow="0" w:firstColumn="1" w:lastColumn="0" w:noHBand="0" w:noVBand="1"/>
      </w:tblPr>
      <w:tblGrid>
        <w:gridCol w:w="2100"/>
        <w:gridCol w:w="1500"/>
        <w:gridCol w:w="2600"/>
        <w:gridCol w:w="2700"/>
      </w:tblGrid>
      <w:tr>
        <w:trPr>
          <w:tblHeader/>
        </w:trPr>
        <w:tc>
          <w:tcPr>
            <w:tcW w:w="2100" w:type="dxa"/>
            <w:tcBorders>
              <w:top w:val="single" w:sz="4" w:space="0" w:color="000000"/>
              <w:left w:val="single" w:sz="4" w:space="0" w:color="000000"/>
              <w:bottom w:val="single" w:sz="4" w:space="0" w:color="000000"/>
              <w:right w:val="single" w:sz="4" w:space="0" w:color="000000"/>
            </w:tcBorders>
            <w:shd w:val="clear" w:color="auto" w:fill="D9E2F3"/>
            <w:vAlign w:val="center"/>
          </w:tcPr>
          <w:p>
            <w:pPr>
              <w:spacing w:before="40" w:after="40" w:line="240" w:lineRule="auto"/>
              <w:jc w:val="left"/>
            </w:pPr>
            <w:r>
              <w:rPr>
                <w:rFonts w:ascii="Arial" w:eastAsia="Arial" w:hAnsi="Arial" w:cs="Arial"/>
                <w:b/>
                <w:sz w:val="16"/>
                <w:szCs w:val="16"/>
              </w:rPr>
              <w:t xml:space="preserve">Situación de aprendizaje</w:t>
            </w:r>
          </w:p>
        </w:tc>
        <w:tc>
          <w:tcPr>
            <w:tcW w:w="1500" w:type="dxa"/>
            <w:tcBorders>
              <w:top w:val="single" w:sz="4" w:space="0" w:color="000000"/>
              <w:left w:val="single" w:sz="4" w:space="0" w:color="000000"/>
              <w:bottom w:val="single" w:sz="4" w:space="0" w:color="000000"/>
              <w:right w:val="single" w:sz="4" w:space="0" w:color="000000"/>
            </w:tcBorders>
            <w:shd w:val="clear" w:color="auto" w:fill="D9E2F3"/>
            <w:vAlign w:val="center"/>
          </w:tcPr>
          <w:p>
            <w:pPr>
              <w:spacing w:before="40" w:after="40" w:line="240" w:lineRule="auto"/>
              <w:jc w:val="left"/>
            </w:pPr>
            <w:r>
              <w:rPr>
                <w:rFonts w:ascii="Arial" w:eastAsia="Arial" w:hAnsi="Arial" w:cs="Arial"/>
                <w:b/>
                <w:sz w:val="16"/>
                <w:szCs w:val="16"/>
              </w:rPr>
              <w:t xml:space="preserve">Criterios de evaluación</w:t>
            </w:r>
          </w:p>
        </w:tc>
        <w:tc>
          <w:tcPr>
            <w:tcW w:w="2600" w:type="dxa"/>
            <w:tcBorders>
              <w:top w:val="single" w:sz="4" w:space="0" w:color="000000"/>
              <w:left w:val="single" w:sz="4" w:space="0" w:color="000000"/>
              <w:bottom w:val="single" w:sz="4" w:space="0" w:color="000000"/>
              <w:right w:val="single" w:sz="4" w:space="0" w:color="000000"/>
            </w:tcBorders>
            <w:shd w:val="clear" w:color="auto" w:fill="D9E2F3"/>
            <w:vAlign w:val="center"/>
          </w:tcPr>
          <w:p>
            <w:pPr>
              <w:spacing w:before="40" w:after="40" w:line="240" w:lineRule="auto"/>
              <w:jc w:val="left"/>
            </w:pPr>
            <w:r>
              <w:rPr>
                <w:rFonts w:ascii="Arial" w:eastAsia="Arial" w:hAnsi="Arial" w:cs="Arial"/>
                <w:b/>
                <w:sz w:val="16"/>
                <w:szCs w:val="16"/>
              </w:rPr>
              <w:t xml:space="preserve">Saberes básicos</w:t>
            </w:r>
          </w:p>
        </w:tc>
        <w:tc>
          <w:tcPr>
            <w:tcW w:w="2700" w:type="dxa"/>
            <w:tcBorders>
              <w:top w:val="single" w:sz="4" w:space="0" w:color="000000"/>
              <w:left w:val="single" w:sz="4" w:space="0" w:color="000000"/>
              <w:bottom w:val="single" w:sz="4" w:space="0" w:color="000000"/>
              <w:right w:val="single" w:sz="4" w:space="0" w:color="000000"/>
            </w:tcBorders>
            <w:shd w:val="clear" w:color="auto" w:fill="D9E2F3"/>
            <w:vAlign w:val="center"/>
          </w:tcPr>
          <w:p>
            <w:pPr>
              <w:spacing w:before="40" w:after="40" w:line="240" w:lineRule="auto"/>
              <w:jc w:val="left"/>
            </w:pPr>
            <w:r>
              <w:rPr>
                <w:rFonts w:ascii="Arial" w:eastAsia="Arial" w:hAnsi="Arial" w:cs="Arial"/>
                <w:b/>
                <w:sz w:val="16"/>
                <w:szCs w:val="16"/>
              </w:rPr>
              <w:t xml:space="preserve">Tarea o producto final</w:t>
            </w:r>
          </w:p>
        </w:tc>
      </w:tr>
      <w:tr>
        <w:tc>
          <w:tcPr>
            <w:tcW w:w="21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2A. ¿NOS VAMOS DE VIAJE? — Inventar personajes e inicio de cuento
(Enero)</w:t>
            </w:r>
          </w:p>
        </w:tc>
        <w:tc>
          <w:tcPr>
            <w:tcW w:w="15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2.1.b, 3.1.b, 3.2.b, 4.1.b, 4.2.b, 5.1.b, 6.1.b, 6.2.b, 6.3.b, 8.1.b</w:t>
            </w:r>
          </w:p>
        </w:tc>
        <w:tc>
          <w:tcPr>
            <w:tcW w:w="26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LCL.1.B.2.1., LCL.1.B.2.2., LCL.1.B.2.3., LCL.1.B.3.1., LCL.1.B.3.4., LCL.1.B.3.5., LCL.1.B.3.6., LCL.1.C.1., LCL.1.C.4., LCL.1.D.3., LCL.1.D.6.</w:t>
            </w:r>
          </w:p>
        </w:tc>
        <w:tc>
          <w:tcPr>
            <w:tcW w:w="27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Inventar personajes describiendo quien, como y donde se encuentran, y elaborar el inicio de un cuento con dichos personajes usando vocabulario de viajes</w:t>
            </w:r>
          </w:p>
        </w:tc>
      </w:tr>
      <w:tr>
        <w:tc>
          <w:tcPr>
            <w:tcW w:w="21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2B. ¿A QUE JUGAMOS? — Escribir el final de un cuento
(Febrero)</w:t>
            </w:r>
          </w:p>
        </w:tc>
        <w:tc>
          <w:tcPr>
            <w:tcW w:w="15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2.1.b, 3.1.b, 3.2.b, 4.1.b, 5.1.b, 8.2.b, 8.3.b</w:t>
            </w:r>
          </w:p>
        </w:tc>
        <w:tc>
          <w:tcPr>
            <w:tcW w:w="26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LCL.1.B.2.2., LCL.1.B.2.3., LCL.1.B.3.1., LCL.1.B.3.4., LCL.1.B.3.5., LCL.1.C.3., LCL.1.C.7., LCL.1.D.3., LCL.1.D.5., LCL.1.D.6.</w:t>
            </w:r>
          </w:p>
        </w:tc>
        <w:tc>
          <w:tcPr>
            <w:tcW w:w="27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Inventar y escribir el final de un cuento elegido, aplicando marcadores espaciales, vocabulario de juegos y ortografia za/zo/zu/ce/ci</w:t>
            </w:r>
          </w:p>
        </w:tc>
      </w:tr>
      <w:tr>
        <w:tc>
          <w:tcPr>
            <w:tcW w:w="21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2C. ¿DONDE ES LA FIESTA? — Describir un paisaje
(Marzo)</w:t>
            </w:r>
          </w:p>
        </w:tc>
        <w:tc>
          <w:tcPr>
            <w:tcW w:w="15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2.1.b, 3.1.b, 3.2.b, 4.1.b, 4.2.b, 5.1.b, 6.1.b, 6.2.b, 8.3.b</w:t>
            </w:r>
          </w:p>
        </w:tc>
        <w:tc>
          <w:tcPr>
            <w:tcW w:w="26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LCL.1.B.2.1., LCL.1.B.2.2., LCL.1.B.2.3., LCL.1.B.3.1., LCL.1.B.3.4., LCL.1.B.3.5., LCL.1.B.3.6., LCL.1.C.2., LCL.1.D.3., LCL.1.D.4., LCL.1.D.6.</w:t>
            </w:r>
          </w:p>
        </w:tc>
        <w:tc>
          <w:tcPr>
            <w:tcW w:w="27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Describir un paisaje con detalle siguiendo un orden logico, usando marcadores temporales, adjetivos de lugar y vocabulario de celebraciones</w:t>
            </w:r>
          </w:p>
        </w:tc>
      </w:tr>
    </w:tbl>
    <w:p>
      <w:pPr>
        <w:spacing w:before="0" w:after="0" w:line="276" w:lineRule="auto"/>
        <w:jc w:val="both"/>
      </w:pPr>
      <w:r>
        <w:rPr>
          <w:rFonts w:ascii="Arial" w:eastAsia="Arial" w:hAnsi="Arial" w:cs="Arial"/>
          <w:sz w:val="22"/>
          <w:szCs w:val="22"/>
        </w:rPr>
        <w:t xml:space="preserve"/>
      </w:r>
    </w:p>
    <w:p>
      <w:pPr>
        <w:keepNext/>
        <w:spacing w:before="200" w:after="80" w:line="276" w:lineRule="auto"/>
        <w:jc w:val="left"/>
      </w:pPr>
      <w:r>
        <w:rPr>
          <w:rFonts w:ascii="Arial" w:eastAsia="Arial" w:hAnsi="Arial" w:cs="Arial"/>
          <w:b/>
          <w:color w:val="365F91"/>
          <w:sz w:val="22"/>
          <w:szCs w:val="22"/>
        </w:rPr>
        <w:t xml:space="preserve">Trimestre 3</w:t>
      </w:r>
    </w:p>
    <w:tbl>
      <w:tblPr>
        <w:tblW w:w="8900" w:type="dxa"/>
        <w:tblInd w:w="-5" w:type="dxa"/>
        <w:tblLayout w:type="fixed"/>
        <w:tblLook w:val="04A0" w:firstRow="1" w:lastRow="0" w:firstColumn="1" w:lastColumn="0" w:noHBand="0" w:noVBand="1"/>
      </w:tblPr>
      <w:tblGrid>
        <w:gridCol w:w="2100"/>
        <w:gridCol w:w="1500"/>
        <w:gridCol w:w="2600"/>
        <w:gridCol w:w="2700"/>
      </w:tblGrid>
      <w:tr>
        <w:trPr>
          <w:tblHeader/>
        </w:trPr>
        <w:tc>
          <w:tcPr>
            <w:tcW w:w="2100" w:type="dxa"/>
            <w:tcBorders>
              <w:top w:val="single" w:sz="4" w:space="0" w:color="000000"/>
              <w:left w:val="single" w:sz="4" w:space="0" w:color="000000"/>
              <w:bottom w:val="single" w:sz="4" w:space="0" w:color="000000"/>
              <w:right w:val="single" w:sz="4" w:space="0" w:color="000000"/>
            </w:tcBorders>
            <w:shd w:val="clear" w:color="auto" w:fill="D9E2F3"/>
            <w:vAlign w:val="center"/>
          </w:tcPr>
          <w:p>
            <w:pPr>
              <w:spacing w:before="40" w:after="40" w:line="240" w:lineRule="auto"/>
              <w:jc w:val="left"/>
            </w:pPr>
            <w:r>
              <w:rPr>
                <w:rFonts w:ascii="Arial" w:eastAsia="Arial" w:hAnsi="Arial" w:cs="Arial"/>
                <w:b/>
                <w:sz w:val="16"/>
                <w:szCs w:val="16"/>
              </w:rPr>
              <w:t xml:space="preserve">Situación de aprendizaje</w:t>
            </w:r>
          </w:p>
        </w:tc>
        <w:tc>
          <w:tcPr>
            <w:tcW w:w="1500" w:type="dxa"/>
            <w:tcBorders>
              <w:top w:val="single" w:sz="4" w:space="0" w:color="000000"/>
              <w:left w:val="single" w:sz="4" w:space="0" w:color="000000"/>
              <w:bottom w:val="single" w:sz="4" w:space="0" w:color="000000"/>
              <w:right w:val="single" w:sz="4" w:space="0" w:color="000000"/>
            </w:tcBorders>
            <w:shd w:val="clear" w:color="auto" w:fill="D9E2F3"/>
            <w:vAlign w:val="center"/>
          </w:tcPr>
          <w:p>
            <w:pPr>
              <w:spacing w:before="40" w:after="40" w:line="240" w:lineRule="auto"/>
              <w:jc w:val="left"/>
            </w:pPr>
            <w:r>
              <w:rPr>
                <w:rFonts w:ascii="Arial" w:eastAsia="Arial" w:hAnsi="Arial" w:cs="Arial"/>
                <w:b/>
                <w:sz w:val="16"/>
                <w:szCs w:val="16"/>
              </w:rPr>
              <w:t xml:space="preserve">Criterios de evaluación</w:t>
            </w:r>
          </w:p>
        </w:tc>
        <w:tc>
          <w:tcPr>
            <w:tcW w:w="2600" w:type="dxa"/>
            <w:tcBorders>
              <w:top w:val="single" w:sz="4" w:space="0" w:color="000000"/>
              <w:left w:val="single" w:sz="4" w:space="0" w:color="000000"/>
              <w:bottom w:val="single" w:sz="4" w:space="0" w:color="000000"/>
              <w:right w:val="single" w:sz="4" w:space="0" w:color="000000"/>
            </w:tcBorders>
            <w:shd w:val="clear" w:color="auto" w:fill="D9E2F3"/>
            <w:vAlign w:val="center"/>
          </w:tcPr>
          <w:p>
            <w:pPr>
              <w:spacing w:before="40" w:after="40" w:line="240" w:lineRule="auto"/>
              <w:jc w:val="left"/>
            </w:pPr>
            <w:r>
              <w:rPr>
                <w:rFonts w:ascii="Arial" w:eastAsia="Arial" w:hAnsi="Arial" w:cs="Arial"/>
                <w:b/>
                <w:sz w:val="16"/>
                <w:szCs w:val="16"/>
              </w:rPr>
              <w:t xml:space="preserve">Saberes básicos</w:t>
            </w:r>
          </w:p>
        </w:tc>
        <w:tc>
          <w:tcPr>
            <w:tcW w:w="2700" w:type="dxa"/>
            <w:tcBorders>
              <w:top w:val="single" w:sz="4" w:space="0" w:color="000000"/>
              <w:left w:val="single" w:sz="4" w:space="0" w:color="000000"/>
              <w:bottom w:val="single" w:sz="4" w:space="0" w:color="000000"/>
              <w:right w:val="single" w:sz="4" w:space="0" w:color="000000"/>
            </w:tcBorders>
            <w:shd w:val="clear" w:color="auto" w:fill="D9E2F3"/>
            <w:vAlign w:val="center"/>
          </w:tcPr>
          <w:p>
            <w:pPr>
              <w:spacing w:before="40" w:after="40" w:line="240" w:lineRule="auto"/>
              <w:jc w:val="left"/>
            </w:pPr>
            <w:r>
              <w:rPr>
                <w:rFonts w:ascii="Arial" w:eastAsia="Arial" w:hAnsi="Arial" w:cs="Arial"/>
                <w:b/>
                <w:sz w:val="16"/>
                <w:szCs w:val="16"/>
              </w:rPr>
              <w:t xml:space="preserve">Tarea o producto final</w:t>
            </w:r>
          </w:p>
        </w:tc>
      </w:tr>
      <w:tr>
        <w:tc>
          <w:tcPr>
            <w:tcW w:w="21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3A. ¿TE INTERESA LA CIENCIA? — Texto instructivo
(Abril)</w:t>
            </w:r>
          </w:p>
        </w:tc>
        <w:tc>
          <w:tcPr>
            <w:tcW w:w="15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2.1.b, 3.1.b, 3.2.b, 4.1.b, 4.2.b, 5.1.b, 8.3.b</w:t>
            </w:r>
          </w:p>
        </w:tc>
        <w:tc>
          <w:tcPr>
            <w:tcW w:w="26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LCL.1.B.2.1., LCL.1.B.2.2., LCL.1.B.2.3., LCL.1.B.3.1., LCL.1.B.3.4., LCL.1.B.3.5., LCL.1.C.2., LCL.1.D.3., LCL.1.D.4., LCL.1.D.5., LCL.1.D.6.</w:t>
            </w:r>
          </w:p>
        </w:tc>
        <w:tc>
          <w:tcPr>
            <w:tcW w:w="27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Elaborar un texto instructivo describiendo las fases de un proceso conocido paso a paso, usando vocabulario de inventos y conectores de secuencia</w:t>
            </w:r>
          </w:p>
        </w:tc>
      </w:tr>
      <w:tr>
        <w:tc>
          <w:tcPr>
            <w:tcW w:w="21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3B. ¿LO HABLAMOS? — Correo electronico
(Mayo)</w:t>
            </w:r>
          </w:p>
        </w:tc>
        <w:tc>
          <w:tcPr>
            <w:tcW w:w="15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2.1.b, 3.1.b, 3.2.b, 4.1.b, 4.2.b, 5.1.b, 6.1.b, 6.3.b, 9.2.b, 10.1.b, 10.2.b</w:t>
            </w:r>
          </w:p>
        </w:tc>
        <w:tc>
          <w:tcPr>
            <w:tcW w:w="26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LCL.1.A.4., LCL.1.B.1.1., LCL.1.B.2.2., LCL.1.B.2.3., LCL.1.B.3.1., LCL.1.B.3.4., LCL.1.B.3.5., LCL.1.B.3.6., LCL.1.D.3., LCL.1.D.5., LCL.1.D.6.</w:t>
            </w:r>
          </w:p>
        </w:tc>
        <w:tc>
          <w:tcPr>
            <w:tcW w:w="27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Escribir un correo electronico resolviendo un conflicto de forma dialogada, con sujeto, predicado y ortografia correcta, usando lenguaje no discriminatorio</w:t>
            </w:r>
          </w:p>
        </w:tc>
      </w:tr>
      <w:tr>
        <w:tc>
          <w:tcPr>
            <w:tcW w:w="21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3C. ¿CONCURSAMOS? — Elaborar una noticia
(Junio)</w:t>
            </w:r>
          </w:p>
        </w:tc>
        <w:tc>
          <w:tcPr>
            <w:tcW w:w="15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2.1.b, 3.1.b, 3.2.b, 4.1.b, 4.2.b, 5.1.b, 7.1.b, 8.3.b, 9.2.b</w:t>
            </w:r>
          </w:p>
        </w:tc>
        <w:tc>
          <w:tcPr>
            <w:tcW w:w="26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LCL.1.B.2.1., LCL.1.B.2.2., LCL.1.B.2.3., LCL.1.B.3.1., LCL.1.B.3.4., LCL.1.B.3.5., LCL.1.B.3.6., LCL.1.C.2., LCL.1.D.3., LCL.1.D.4., LCL.1.D.5., LCL.1.D.6.</w:t>
            </w:r>
          </w:p>
        </w:tc>
        <w:tc>
          <w:tcPr>
            <w:tcW w:w="27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Elaborar una noticia con titular, cuerpo y estructura periodistica correcta sobre un hecho real o inventado relacionado con un concurso</w:t>
            </w:r>
          </w:p>
        </w:tc>
      </w:tr>
    </w:tbl>
    <w:p>
      <w:pPr>
        <w:spacing w:before="0" w:after="0" w:line="276" w:lineRule="auto"/>
        <w:jc w:val="both"/>
      </w:pPr>
      <w:r>
        <w:rPr>
          <w:rFonts w:ascii="Arial" w:eastAsia="Arial" w:hAnsi="Arial" w:cs="Arial"/>
          <w:sz w:val="22"/>
          <w:szCs w:val="22"/>
        </w:rPr>
        <w:t xml:space="preserve"/>
      </w:r>
    </w:p>
    <w:p>
      <w:pPr>
        <w:keepNext/>
        <w:spacing w:before="360" w:after="160" w:line="276" w:lineRule="auto"/>
        <w:jc w:val="left"/>
      </w:pPr>
      <w:r>
        <w:rPr>
          <w:rFonts w:ascii="Arial" w:eastAsia="Arial" w:hAnsi="Arial" w:cs="Arial"/>
          <w:b/>
          <w:color w:val="365F91"/>
          <w:sz w:val="32"/>
          <w:szCs w:val="32"/>
        </w:rPr>
        <w:t xml:space="preserve">E. Contribución del área a la adquisición de las competencias clave</w:t>
      </w:r>
    </w:p>
    <w:p>
      <w:pPr>
        <w:spacing w:before="0" w:after="80" w:line="276" w:lineRule="auto"/>
        <w:jc w:val="both"/>
      </w:pPr>
      <w:r>
        <w:rPr>
          <w:rFonts w:ascii="Arial" w:eastAsia="Arial" w:hAnsi="Arial" w:cs="Arial"/>
          <w:sz w:val="22"/>
          <w:szCs w:val="22"/>
        </w:rPr>
        <w:t xml:space="preserve">Cada competencia específica del área se vincula con los descriptores operativos del Perfil competencial del ciclo. La evaluación de los criterios asociados a cada competencia específica informa, por tanto, del grado de desarrollo de esos descriptores.</w:t>
      </w:r>
    </w:p>
    <w:tbl>
      <w:tblPr>
        <w:tblW w:w="8900" w:type="dxa"/>
        <w:tblInd w:w="-5" w:type="dxa"/>
        <w:tblLayout w:type="fixed"/>
        <w:tblLook w:val="04A0" w:firstRow="1" w:lastRow="0" w:firstColumn="1" w:lastColumn="0" w:noHBand="0" w:noVBand="1"/>
      </w:tblPr>
      <w:tblGrid>
        <w:gridCol w:w="4200"/>
        <w:gridCol w:w="4700"/>
      </w:tblGrid>
      <w:tr>
        <w:trPr>
          <w:tblHeader/>
        </w:trPr>
        <w:tc>
          <w:tcPr>
            <w:tcW w:w="4200" w:type="dxa"/>
            <w:tcBorders>
              <w:top w:val="single" w:sz="4" w:space="0" w:color="000000"/>
              <w:left w:val="single" w:sz="4" w:space="0" w:color="000000"/>
              <w:bottom w:val="single" w:sz="4" w:space="0" w:color="000000"/>
              <w:right w:val="single" w:sz="4" w:space="0" w:color="000000"/>
            </w:tcBorders>
            <w:shd w:val="clear" w:color="auto" w:fill="D9E2F3"/>
            <w:vAlign w:val="center"/>
          </w:tcPr>
          <w:p>
            <w:pPr>
              <w:spacing w:before="40" w:after="40" w:line="240" w:lineRule="auto"/>
              <w:jc w:val="left"/>
            </w:pPr>
            <w:r>
              <w:rPr>
                <w:rFonts w:ascii="Arial" w:eastAsia="Arial" w:hAnsi="Arial" w:cs="Arial"/>
                <w:b/>
                <w:sz w:val="17"/>
                <w:szCs w:val="17"/>
              </w:rPr>
              <w:t xml:space="preserve">Competencia específica del área</w:t>
            </w:r>
          </w:p>
        </w:tc>
        <w:tc>
          <w:tcPr>
            <w:tcW w:w="4700" w:type="dxa"/>
            <w:tcBorders>
              <w:top w:val="single" w:sz="4" w:space="0" w:color="000000"/>
              <w:left w:val="single" w:sz="4" w:space="0" w:color="000000"/>
              <w:bottom w:val="single" w:sz="4" w:space="0" w:color="000000"/>
              <w:right w:val="single" w:sz="4" w:space="0" w:color="000000"/>
            </w:tcBorders>
            <w:shd w:val="clear" w:color="auto" w:fill="D9E2F3"/>
            <w:vAlign w:val="center"/>
          </w:tcPr>
          <w:p>
            <w:pPr>
              <w:spacing w:before="40" w:after="40" w:line="240" w:lineRule="auto"/>
              <w:jc w:val="left"/>
            </w:pPr>
            <w:r>
              <w:rPr>
                <w:rFonts w:ascii="Arial" w:eastAsia="Arial" w:hAnsi="Arial" w:cs="Arial"/>
                <w:b/>
                <w:sz w:val="17"/>
                <w:szCs w:val="17"/>
              </w:rPr>
              <w:t xml:space="preserve">Descriptores operativos a los que contribuye</w:t>
            </w:r>
          </w:p>
        </w:tc>
      </w:tr>
      <w:tr>
        <w:tc>
          <w:tcPr>
            <w:tcW w:w="42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7"/>
                <w:szCs w:val="17"/>
              </w:rPr>
              <w:t xml:space="preserve">CE1. Comprender la diversidad lingüística</w:t>
            </w:r>
          </w:p>
        </w:tc>
        <w:tc>
          <w:tcPr>
            <w:tcW w:w="47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7"/>
                <w:szCs w:val="17"/>
              </w:rPr>
              <w:t xml:space="preserve">CCL1, CCL5, CP2, CP3, CPSAA1, CPSAA3, CC1, CC2, CCEC1</w:t>
            </w:r>
          </w:p>
        </w:tc>
      </w:tr>
      <w:tr>
        <w:tc>
          <w:tcPr>
            <w:tcW w:w="42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7"/>
                <w:szCs w:val="17"/>
              </w:rPr>
              <w:t xml:space="preserve">CE2. Comprender e interpretar textos orales y multimodales</w:t>
            </w:r>
          </w:p>
        </w:tc>
        <w:tc>
          <w:tcPr>
            <w:tcW w:w="47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7"/>
                <w:szCs w:val="17"/>
              </w:rPr>
              <w:t xml:space="preserve">CCL1, CCL2, CCL5, CP2, STEM1, CD2, CPSAA3, CC3</w:t>
            </w:r>
          </w:p>
        </w:tc>
      </w:tr>
      <w:tr>
        <w:tc>
          <w:tcPr>
            <w:tcW w:w="42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7"/>
                <w:szCs w:val="17"/>
              </w:rPr>
              <w:t xml:space="preserve">CE3. Producir textos orales y multimodales</w:t>
            </w:r>
          </w:p>
        </w:tc>
        <w:tc>
          <w:tcPr>
            <w:tcW w:w="47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7"/>
                <w:szCs w:val="17"/>
              </w:rPr>
              <w:t xml:space="preserve">CCL1, CCL3, CCL5, CP2, CD2, CE1, CCEC1</w:t>
            </w:r>
          </w:p>
        </w:tc>
      </w:tr>
      <w:tr>
        <w:tc>
          <w:tcPr>
            <w:tcW w:w="42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7"/>
                <w:szCs w:val="17"/>
              </w:rPr>
              <w:t xml:space="preserve">CE4. Comprender e interpretar textos escritos y multimodales</w:t>
            </w:r>
          </w:p>
        </w:tc>
        <w:tc>
          <w:tcPr>
            <w:tcW w:w="47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7"/>
                <w:szCs w:val="17"/>
              </w:rPr>
              <w:t xml:space="preserve">CCL2, CCL3, CCL5, CP2, STEM4, CD1, CPSAA4, CC3</w:t>
            </w:r>
          </w:p>
        </w:tc>
      </w:tr>
      <w:tr>
        <w:tc>
          <w:tcPr>
            <w:tcW w:w="42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7"/>
                <w:szCs w:val="17"/>
              </w:rPr>
              <w:t xml:space="preserve">CE5. Producir textos escritos y multimodales</w:t>
            </w:r>
          </w:p>
        </w:tc>
        <w:tc>
          <w:tcPr>
            <w:tcW w:w="47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7"/>
                <w:szCs w:val="17"/>
              </w:rPr>
              <w:t xml:space="preserve">CCL1, CCL2, CCL3, CCL5, STEM1, CD2, CD3, CPSAA5, CC2</w:t>
            </w:r>
          </w:p>
        </w:tc>
      </w:tr>
      <w:tr>
        <w:tc>
          <w:tcPr>
            <w:tcW w:w="42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7"/>
                <w:szCs w:val="17"/>
              </w:rPr>
              <w:t xml:space="preserve">CE6. Buscar y seleccionar información con espíritu crítico</w:t>
            </w:r>
          </w:p>
        </w:tc>
        <w:tc>
          <w:tcPr>
            <w:tcW w:w="47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7"/>
                <w:szCs w:val="17"/>
              </w:rPr>
              <w:t xml:space="preserve">CCL3, CD1, CD2, CD3, CD4, CPSAA4, CC2</w:t>
            </w:r>
          </w:p>
        </w:tc>
      </w:tr>
      <w:tr>
        <w:tc>
          <w:tcPr>
            <w:tcW w:w="42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7"/>
                <w:szCs w:val="17"/>
              </w:rPr>
              <w:t xml:space="preserve">CE7. Leer con autonomía obras literarias</w:t>
            </w:r>
          </w:p>
        </w:tc>
        <w:tc>
          <w:tcPr>
            <w:tcW w:w="47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7"/>
                <w:szCs w:val="17"/>
              </w:rPr>
              <w:t xml:space="preserve">CCL1, CCL4, CD3, CPSAA1, CCEC1, CCEC2, CCEC3</w:t>
            </w:r>
          </w:p>
        </w:tc>
      </w:tr>
      <w:tr>
        <w:tc>
          <w:tcPr>
            <w:tcW w:w="42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7"/>
                <w:szCs w:val="17"/>
              </w:rPr>
              <w:t xml:space="preserve">CE8. Leer, interpretar y analizar obras literarias</w:t>
            </w:r>
          </w:p>
        </w:tc>
        <w:tc>
          <w:tcPr>
            <w:tcW w:w="47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7"/>
                <w:szCs w:val="17"/>
              </w:rPr>
              <w:t xml:space="preserve">CCL1, CCL4, CD3, CPSAA1, CCEC1, CCEC2, CCEC3, CCEC4</w:t>
            </w:r>
          </w:p>
        </w:tc>
      </w:tr>
      <w:tr>
        <w:tc>
          <w:tcPr>
            <w:tcW w:w="42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7"/>
                <w:szCs w:val="17"/>
              </w:rPr>
              <w:t xml:space="preserve">CE9. Reflexionar sobre la lengua desde la observación</w:t>
            </w:r>
          </w:p>
        </w:tc>
        <w:tc>
          <w:tcPr>
            <w:tcW w:w="47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7"/>
                <w:szCs w:val="17"/>
              </w:rPr>
              <w:t xml:space="preserve">CCL1, CCL2, CP2, STEM1, STEM2, CPSAA4, CPSAA5</w:t>
            </w:r>
          </w:p>
        </w:tc>
      </w:tr>
      <w:tr>
        <w:tc>
          <w:tcPr>
            <w:tcW w:w="42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7"/>
                <w:szCs w:val="17"/>
              </w:rPr>
              <w:t xml:space="preserve">CE10. Poner las prácticas comunicativas al servicio de la convivencia</w:t>
            </w:r>
          </w:p>
        </w:tc>
        <w:tc>
          <w:tcPr>
            <w:tcW w:w="47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7"/>
                <w:szCs w:val="17"/>
              </w:rPr>
              <w:t xml:space="preserve">CCL1, CCL5, CP3, CPSAA3, CC1, CC2, CC3</w:t>
            </w:r>
          </w:p>
        </w:tc>
      </w:tr>
    </w:tbl>
    <w:p>
      <w:pPr>
        <w:spacing w:before="0" w:after="0" w:line="276" w:lineRule="auto"/>
        <w:jc w:val="both"/>
      </w:pPr>
      <w:r>
        <w:rPr>
          <w:rFonts w:ascii="Arial" w:eastAsia="Arial" w:hAnsi="Arial" w:cs="Arial"/>
          <w:sz w:val="22"/>
          <w:szCs w:val="22"/>
        </w:rPr>
        <w:t xml:space="preserve"/>
      </w:r>
    </w:p>
    <w:p>
      <w:pPr>
        <w:keepNext/>
        <w:spacing w:before="360" w:after="160" w:line="276" w:lineRule="auto"/>
        <w:jc w:val="left"/>
      </w:pPr>
      <w:r>
        <w:rPr>
          <w:rFonts w:ascii="Arial" w:eastAsia="Arial" w:hAnsi="Arial" w:cs="Arial"/>
          <w:b/>
          <w:color w:val="365F91"/>
          <w:sz w:val="32"/>
          <w:szCs w:val="32"/>
        </w:rPr>
        <w:t xml:space="preserve">F. Incorporación de los aspectos transversales</w:t>
      </w:r>
    </w:p>
    <w:p>
      <w:pPr>
        <w:spacing w:before="0" w:after="80" w:line="276" w:lineRule="auto"/>
        <w:jc w:val="both"/>
      </w:pPr>
      <w:r>
        <w:rPr>
          <w:rFonts w:ascii="Arial" w:eastAsia="Arial" w:hAnsi="Arial" w:cs="Arial"/>
          <w:sz w:val="22"/>
          <w:szCs w:val="22"/>
        </w:rPr>
        <w:t xml:space="preserve">Se emplea la denominación de aspectos transversales, conforme al apartado C.7 del Proyecto educativo. Cada situación de aprendizaje indica de forma expresa cuáles trabaja. Los que se incorporan de manera sistemática en esta área son:</w:t>
      </w:r>
    </w:p>
    <w:p>
      <w:pPr>
        <w:spacing w:before="0" w:after="40" w:line="276" w:lineRule="auto"/>
        <w:ind w:left="680" w:hanging="220"/>
        <w:jc w:val="both"/>
      </w:pPr>
      <w:r>
        <w:rPr>
          <w:rFonts w:ascii="Arial" w:eastAsia="Arial" w:hAnsi="Arial" w:cs="Arial"/>
          <w:sz w:val="22"/>
          <w:szCs w:val="22"/>
        </w:rPr>
        <w:t xml:space="preserve">– La comprensión lectora, la expresión oral y escrita y la comunicación audiovisual, en todas las situaciones de aprendizaje.</w:t>
      </w:r>
    </w:p>
    <w:p>
      <w:pPr>
        <w:spacing w:before="0" w:after="40" w:line="276" w:lineRule="auto"/>
        <w:ind w:left="680" w:hanging="220"/>
        <w:jc w:val="both"/>
      </w:pPr>
      <w:r>
        <w:rPr>
          <w:rFonts w:ascii="Arial" w:eastAsia="Arial" w:hAnsi="Arial" w:cs="Arial"/>
          <w:sz w:val="22"/>
          <w:szCs w:val="22"/>
        </w:rPr>
        <w:t xml:space="preserve">– La igualdad efectiva entre mujeres y hombres, como objetivo primordial del centro, mediante la revisión de los enunciados, los textos y las imágenes empleados y el uso de referentes femeninos.</w:t>
      </w:r>
    </w:p>
    <w:p>
      <w:pPr>
        <w:spacing w:before="0" w:after="40" w:line="276" w:lineRule="auto"/>
        <w:ind w:left="680" w:hanging="220"/>
        <w:jc w:val="both"/>
      </w:pPr>
      <w:r>
        <w:rPr>
          <w:rFonts w:ascii="Arial" w:eastAsia="Arial" w:hAnsi="Arial" w:cs="Arial"/>
          <w:sz w:val="22"/>
          <w:szCs w:val="22"/>
        </w:rPr>
        <w:t xml:space="preserve">– La educación para la convivencia y la resolución pacífica de conflictos, a través del trabajo cooperativo y del respeto de los turnos y de las aportaciones ajenas.</w:t>
      </w:r>
    </w:p>
    <w:p>
      <w:pPr>
        <w:spacing w:before="0" w:after="40" w:line="276" w:lineRule="auto"/>
        <w:ind w:left="680" w:hanging="220"/>
        <w:jc w:val="both"/>
      </w:pPr>
      <w:r>
        <w:rPr>
          <w:rFonts w:ascii="Arial" w:eastAsia="Arial" w:hAnsi="Arial" w:cs="Arial"/>
          <w:sz w:val="22"/>
          <w:szCs w:val="22"/>
        </w:rPr>
        <w:t xml:space="preserve">– La competencia digital y el uso seguro y responsable de la tecnología.</w:t>
      </w:r>
    </w:p>
    <w:p>
      <w:pPr>
        <w:spacing w:before="0" w:after="40" w:line="276" w:lineRule="auto"/>
        <w:ind w:left="680" w:hanging="220"/>
        <w:jc w:val="both"/>
      </w:pPr>
      <w:r>
        <w:rPr>
          <w:rFonts w:ascii="Arial" w:eastAsia="Arial" w:hAnsi="Arial" w:cs="Arial"/>
          <w:sz w:val="22"/>
          <w:szCs w:val="22"/>
        </w:rPr>
        <w:t xml:space="preserve">– El desarrollo sostenible, el consumo responsable y la educación para la salud.</w:t>
      </w:r>
    </w:p>
    <w:p>
      <w:pPr>
        <w:spacing w:before="0" w:after="40" w:line="276" w:lineRule="auto"/>
        <w:ind w:left="680" w:hanging="220"/>
        <w:jc w:val="both"/>
      </w:pPr>
      <w:r>
        <w:rPr>
          <w:rFonts w:ascii="Arial" w:eastAsia="Arial" w:hAnsi="Arial" w:cs="Arial"/>
          <w:sz w:val="22"/>
          <w:szCs w:val="22"/>
        </w:rPr>
        <w:t xml:space="preserve">– El conocimiento del patrimonio cultural y natural de Andalucía y de Santa Fe, como contexto habitual de las situaciones de aprendizaje.</w:t>
      </w:r>
    </w:p>
    <w:p>
      <w:pPr>
        <w:keepNext/>
        <w:spacing w:before="360" w:after="160" w:line="276" w:lineRule="auto"/>
        <w:jc w:val="left"/>
      </w:pPr>
      <w:r>
        <w:rPr>
          <w:rFonts w:ascii="Arial" w:eastAsia="Arial" w:hAnsi="Arial" w:cs="Arial"/>
          <w:b/>
          <w:color w:val="365F91"/>
          <w:sz w:val="32"/>
          <w:szCs w:val="32"/>
        </w:rPr>
        <w:t xml:space="preserve">G. Metodología</w:t>
      </w:r>
    </w:p>
    <w:p>
      <w:pPr>
        <w:spacing w:before="0" w:after="80" w:line="276" w:lineRule="auto"/>
        <w:jc w:val="both"/>
      </w:pPr>
      <w:r>
        <w:rPr>
          <w:rFonts w:ascii="Arial" w:eastAsia="Arial" w:hAnsi="Arial" w:cs="Arial"/>
          <w:sz w:val="22"/>
          <w:szCs w:val="22"/>
        </w:rPr>
        <w:t xml:space="preserve">Además de las líneas generales del apartado B del Proyecto educativo y de los principios del Diseño Universal para el Aprendizaje, esta área aplica las siguientes estrategias metodológicas:</w:t>
      </w:r>
    </w:p>
    <w:p>
      <w:pPr>
        <w:spacing w:before="0" w:after="40" w:line="276" w:lineRule="auto"/>
        <w:ind w:left="680" w:hanging="220"/>
        <w:jc w:val="both"/>
      </w:pPr>
      <w:r>
        <w:rPr>
          <w:rFonts w:ascii="Arial" w:eastAsia="Arial" w:hAnsi="Arial" w:cs="Arial"/>
          <w:sz w:val="22"/>
          <w:szCs w:val="22"/>
        </w:rPr>
        <w:t xml:space="preserve">– Estructura común de comprensión lectora acordada por el centro: anticipación del texto, lectura guiada, comprobación de la comprensión literal, inferencial y crítica, y reformulación con las propias palabras.</w:t>
      </w:r>
    </w:p>
    <w:p>
      <w:pPr>
        <w:spacing w:before="0" w:after="40" w:line="276" w:lineRule="auto"/>
        <w:ind w:left="680" w:hanging="220"/>
        <w:jc w:val="both"/>
      </w:pPr>
      <w:r>
        <w:rPr>
          <w:rFonts w:ascii="Arial" w:eastAsia="Arial" w:hAnsi="Arial" w:cs="Arial"/>
          <w:sz w:val="22"/>
          <w:szCs w:val="22"/>
        </w:rPr>
        <w:t xml:space="preserve">– Lectura diaria de treinta minutos planificada, integrada en la programación del área y no como tiempo aislado, conforme a las Instrucciones de 21 de junio de 2023.</w:t>
      </w:r>
    </w:p>
    <w:p>
      <w:pPr>
        <w:spacing w:before="0" w:after="40" w:line="276" w:lineRule="auto"/>
        <w:ind w:left="680" w:hanging="220"/>
        <w:jc w:val="both"/>
      </w:pPr>
      <w:r>
        <w:rPr>
          <w:rFonts w:ascii="Arial" w:eastAsia="Arial" w:hAnsi="Arial" w:cs="Arial"/>
          <w:sz w:val="22"/>
          <w:szCs w:val="22"/>
        </w:rPr>
        <w:t xml:space="preserve">– Producción escrita completa por trimestre con rúbrica común de centro, con fases de planificación, redacción, revisión entre iguales y edición final.</w:t>
      </w:r>
    </w:p>
    <w:p>
      <w:pPr>
        <w:spacing w:before="0" w:after="40" w:line="276" w:lineRule="auto"/>
        <w:ind w:left="680" w:hanging="220"/>
        <w:jc w:val="both"/>
      </w:pPr>
      <w:r>
        <w:rPr>
          <w:rFonts w:ascii="Arial" w:eastAsia="Arial" w:hAnsi="Arial" w:cs="Arial"/>
          <w:sz w:val="22"/>
          <w:szCs w:val="22"/>
        </w:rPr>
        <w:t xml:space="preserve">– Exposición oral con guion y apoyo visual en todas las situaciones de aprendizaje que terminan en presentación pública.</w:t>
      </w:r>
    </w:p>
    <w:p>
      <w:pPr>
        <w:spacing w:before="0" w:after="40" w:line="276" w:lineRule="auto"/>
        <w:ind w:left="680" w:hanging="220"/>
        <w:jc w:val="both"/>
      </w:pPr>
      <w:r>
        <w:rPr>
          <w:rFonts w:ascii="Arial" w:eastAsia="Arial" w:hAnsi="Arial" w:cs="Arial"/>
          <w:sz w:val="22"/>
          <w:szCs w:val="22"/>
        </w:rPr>
        <w:t xml:space="preserve">– Trabajo cooperativo en grupos heterogéneos y tutoría entre iguales para la lectura en voz alta.</w:t>
      </w:r>
    </w:p>
    <w:p>
      <w:pPr>
        <w:spacing w:before="0" w:after="40" w:line="276" w:lineRule="auto"/>
        <w:ind w:left="680" w:hanging="220"/>
        <w:jc w:val="both"/>
      </w:pPr>
      <w:r>
        <w:rPr>
          <w:rFonts w:ascii="Arial" w:eastAsia="Arial" w:hAnsi="Arial" w:cs="Arial"/>
          <w:sz w:val="22"/>
          <w:szCs w:val="22"/>
        </w:rPr>
        <w:t xml:space="preserve">– Biblioteca de aula y préstamo semanal como soporte de la lectura autónoma.</w:t>
      </w:r>
    </w:p>
    <w:p>
      <w:pPr>
        <w:spacing w:before="0" w:after="40" w:line="276" w:lineRule="auto"/>
        <w:ind w:left="680" w:hanging="220"/>
        <w:jc w:val="both"/>
      </w:pPr>
      <w:r>
        <w:rPr>
          <w:rFonts w:ascii="Arial" w:eastAsia="Arial" w:hAnsi="Arial" w:cs="Arial"/>
          <w:sz w:val="22"/>
          <w:szCs w:val="22"/>
        </w:rPr>
        <w:t xml:space="preserve">– Trabajo planificado del vocabulario, y no incidental: antes de cada texto se seleccionan las palabras que se van a trabajar, y el alumnado las recoge en su diccionario individual y en el muro de palabras del aula, que permanece visible y se renueva por unidades.</w:t>
      </w:r>
    </w:p>
    <w:p>
      <w:pPr>
        <w:spacing w:before="0" w:after="80" w:line="276" w:lineRule="auto"/>
        <w:jc w:val="both"/>
      </w:pPr>
      <w:r>
        <w:rPr>
          <w:rFonts w:ascii="Arial" w:eastAsia="Arial" w:hAnsi="Arial" w:cs="Arial"/>
          <w:sz w:val="22"/>
          <w:szCs w:val="22"/>
        </w:rPr>
        <w:t xml:space="preserve">Los agrupamientos son flexibles y heterogéneos, con revisión trimestral a partir de los resultados del sociograma, conforme al apartado N del Proyecto educativo. El espacio del aula se organiza de modo que permita alternar el trabajo individual y el trabajo en equipo sin necesidad de desplazamientos largos.</w:t>
      </w:r>
    </w:p>
    <w:p>
      <w:pPr>
        <w:keepNext/>
        <w:spacing w:before="280" w:after="120" w:line="276" w:lineRule="auto"/>
        <w:jc w:val="left"/>
      </w:pPr>
      <w:r>
        <w:rPr>
          <w:rFonts w:ascii="Arial" w:eastAsia="Arial" w:hAnsi="Arial" w:cs="Arial"/>
          <w:b/>
          <w:color w:val="365F91"/>
          <w:sz w:val="28"/>
          <w:szCs w:val="28"/>
        </w:rPr>
        <w:t xml:space="preserve">G.bis. Progresión del aprendizaje en el ciclo</w:t>
      </w:r>
    </w:p>
    <w:p>
      <w:pPr>
        <w:spacing w:before="0" w:after="80" w:line="276" w:lineRule="auto"/>
        <w:jc w:val="both"/>
      </w:pPr>
      <w:r>
        <w:rPr>
          <w:rFonts w:ascii="Arial" w:eastAsia="Arial" w:hAnsi="Arial" w:cs="Arial"/>
          <w:sz w:val="22"/>
          <w:szCs w:val="22"/>
        </w:rPr>
        <w:t xml:space="preserve">El currículo no repite los mismos criterios en los dos cursos del ciclo: los enuncia con una exigencia creciente. El equipo de ciclo gradúa esa progresión sobre tres variables, que son las mismas que se emplean para construir las rúbricas del apartado H:</w:t>
      </w:r>
    </w:p>
    <w:tbl>
      <w:tblPr>
        <w:tblW w:w="8900" w:type="dxa"/>
        <w:tblInd w:w="-5" w:type="dxa"/>
        <w:tblLayout w:type="fixed"/>
        <w:tblLook w:val="04A0" w:firstRow="1" w:lastRow="0" w:firstColumn="1" w:lastColumn="0" w:noHBand="0" w:noVBand="1"/>
      </w:tblPr>
      <w:tblGrid>
        <w:gridCol w:w="1800"/>
        <w:gridCol w:w="7100"/>
      </w:tblGrid>
      <w:tr>
        <w:trPr>
          <w:tblHeader/>
        </w:trPr>
        <w:tc>
          <w:tcPr>
            <w:tcW w:w="1800" w:type="dxa"/>
            <w:tcBorders>
              <w:top w:val="single" w:sz="4" w:space="0" w:color="000000"/>
              <w:left w:val="single" w:sz="4" w:space="0" w:color="000000"/>
              <w:bottom w:val="single" w:sz="4" w:space="0" w:color="000000"/>
              <w:right w:val="single" w:sz="4" w:space="0" w:color="000000"/>
            </w:tcBorders>
            <w:shd w:val="clear" w:color="auto" w:fill="D9E2F3"/>
            <w:vAlign w:val="center"/>
          </w:tcPr>
          <w:p>
            <w:pPr>
              <w:spacing w:before="40" w:after="40" w:line="240" w:lineRule="auto"/>
              <w:jc w:val="left"/>
            </w:pPr>
            <w:r>
              <w:rPr>
                <w:rFonts w:ascii="Arial" w:eastAsia="Arial" w:hAnsi="Arial" w:cs="Arial"/>
                <w:b/>
                <w:sz w:val="17"/>
                <w:szCs w:val="17"/>
              </w:rPr>
              <w:t xml:space="preserve">Variable</w:t>
            </w:r>
          </w:p>
        </w:tc>
        <w:tc>
          <w:tcPr>
            <w:tcW w:w="7100" w:type="dxa"/>
            <w:tcBorders>
              <w:top w:val="single" w:sz="4" w:space="0" w:color="000000"/>
              <w:left w:val="single" w:sz="4" w:space="0" w:color="000000"/>
              <w:bottom w:val="single" w:sz="4" w:space="0" w:color="000000"/>
              <w:right w:val="single" w:sz="4" w:space="0" w:color="000000"/>
            </w:tcBorders>
            <w:shd w:val="clear" w:color="auto" w:fill="D9E2F3"/>
            <w:vAlign w:val="center"/>
          </w:tcPr>
          <w:p>
            <w:pPr>
              <w:spacing w:before="40" w:after="40" w:line="240" w:lineRule="auto"/>
              <w:jc w:val="left"/>
            </w:pPr>
            <w:r>
              <w:rPr>
                <w:rFonts w:ascii="Arial" w:eastAsia="Arial" w:hAnsi="Arial" w:cs="Arial"/>
                <w:b/>
                <w:sz w:val="17"/>
                <w:szCs w:val="17"/>
              </w:rPr>
              <w:t xml:space="preserve">Del primer al segundo curso del ciclo</w:t>
            </w:r>
          </w:p>
        </w:tc>
      </w:tr>
      <w:tr>
        <w:tc>
          <w:tcPr>
            <w:tcW w:w="18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7"/>
                <w:szCs w:val="17"/>
              </w:rPr>
              <w:t xml:space="preserve">Autonomía</w:t>
            </w:r>
          </w:p>
        </w:tc>
        <w:tc>
          <w:tcPr>
            <w:tcW w:w="71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7"/>
                <w:szCs w:val="17"/>
              </w:rPr>
              <w:t xml:space="preserve">De hacerlo con ayuda y modelo a hacerlo solo y comprobarlo.</w:t>
            </w:r>
          </w:p>
        </w:tc>
      </w:tr>
      <w:tr>
        <w:tc>
          <w:tcPr>
            <w:tcW w:w="18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7"/>
                <w:szCs w:val="17"/>
              </w:rPr>
              <w:t xml:space="preserve">Complejidad</w:t>
            </w:r>
          </w:p>
        </w:tc>
        <w:tc>
          <w:tcPr>
            <w:tcW w:w="71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7"/>
                <w:szCs w:val="17"/>
              </w:rPr>
              <w:t xml:space="preserve">De la situación trabajada en clase a una situación nueva o con más datos.</w:t>
            </w:r>
          </w:p>
        </w:tc>
      </w:tr>
      <w:tr>
        <w:tc>
          <w:tcPr>
            <w:tcW w:w="18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7"/>
                <w:szCs w:val="17"/>
              </w:rPr>
              <w:t xml:space="preserve">Calidad</w:t>
            </w:r>
          </w:p>
        </w:tc>
        <w:tc>
          <w:tcPr>
            <w:tcW w:w="71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7"/>
                <w:szCs w:val="17"/>
              </w:rPr>
              <w:t xml:space="preserve">De un resultado correcto a un resultado explicado y justificado.</w:t>
            </w:r>
          </w:p>
        </w:tc>
      </w:tr>
    </w:tbl>
    <w:p>
      <w:pPr>
        <w:spacing w:before="0" w:after="0" w:line="276" w:lineRule="auto"/>
        <w:jc w:val="both"/>
      </w:pPr>
      <w:r>
        <w:rPr>
          <w:rFonts w:ascii="Arial" w:eastAsia="Arial" w:hAnsi="Arial" w:cs="Arial"/>
          <w:sz w:val="22"/>
          <w:szCs w:val="22"/>
        </w:rPr>
        <w:t xml:space="preserve"/>
      </w:r>
    </w:p>
    <w:p>
      <w:pPr>
        <w:spacing w:before="0" w:after="80" w:line="276" w:lineRule="auto"/>
        <w:jc w:val="both"/>
      </w:pPr>
      <w:r>
        <w:rPr>
          <w:rFonts w:ascii="Arial" w:eastAsia="Arial" w:hAnsi="Arial" w:cs="Arial"/>
          <w:sz w:val="22"/>
          <w:szCs w:val="22"/>
        </w:rPr>
        <w:t xml:space="preserve">Esta progresión es la referencia para decidir el nivel de logro 3, que es el desempeño esperado en cada curso, y para redactar los programas de refuerzo y de profundización.</w:t>
      </w:r>
    </w:p>
    <w:p>
      <w:pPr>
        <w:keepNext/>
        <w:spacing w:before="360" w:after="160" w:line="276" w:lineRule="auto"/>
        <w:jc w:val="left"/>
      </w:pPr>
      <w:r>
        <w:rPr>
          <w:rFonts w:ascii="Arial" w:eastAsia="Arial" w:hAnsi="Arial" w:cs="Arial"/>
          <w:b/>
          <w:color w:val="365F91"/>
          <w:sz w:val="32"/>
          <w:szCs w:val="32"/>
        </w:rPr>
        <w:t xml:space="preserve">H. Procedimientos de evaluación y criterios de calificación</w:t>
      </w:r>
    </w:p>
    <w:p>
      <w:pPr>
        <w:spacing w:before="0" w:after="80" w:line="276" w:lineRule="auto"/>
        <w:jc w:val="both"/>
      </w:pPr>
      <w:r>
        <w:rPr>
          <w:rFonts w:ascii="Arial" w:eastAsia="Arial" w:hAnsi="Arial" w:cs="Arial"/>
          <w:sz w:val="22"/>
          <w:szCs w:val="22"/>
        </w:rPr>
        <w:t xml:space="preserve">Este epígrafe está redactado como guía de uso para el profesorado que imparte Lengua Castellana y Literatura. Explica, paso a paso, qué hay que hacer para evaluar el área, con qué instrumentos y cómo se traduce todo ello en la calificación del boletín.</w:t>
      </w:r>
    </w:p>
    <w:p>
      <w:pPr>
        <w:keepNext/>
        <w:spacing w:before="280" w:after="120" w:line="276" w:lineRule="auto"/>
        <w:jc w:val="left"/>
      </w:pPr>
      <w:r>
        <w:rPr>
          <w:rFonts w:ascii="Arial" w:eastAsia="Arial" w:hAnsi="Arial" w:cs="Arial"/>
          <w:b/>
          <w:color w:val="365F91"/>
          <w:sz w:val="28"/>
          <w:szCs w:val="28"/>
        </w:rPr>
        <w:t xml:space="preserve">H.1. Las cinco reglas de las que parte todo</w:t>
      </w:r>
    </w:p>
    <w:p>
      <w:pPr>
        <w:spacing w:before="0" w:after="40" w:line="276" w:lineRule="auto"/>
        <w:ind w:left="680" w:hanging="220"/>
        <w:jc w:val="both"/>
      </w:pPr>
      <w:r>
        <w:rPr>
          <w:rFonts w:ascii="Arial" w:eastAsia="Arial" w:hAnsi="Arial" w:cs="Arial"/>
          <w:b/>
          <w:sz w:val="22"/>
          <w:szCs w:val="22"/>
        </w:rPr>
        <w:t xml:space="preserve">– 1. Se evalúan criterios, no temas. </w:t>
      </w:r>
      <w:r>
        <w:rPr>
          <w:rFonts w:ascii="Arial" w:eastAsia="Arial" w:hAnsi="Arial" w:cs="Arial"/>
          <w:sz w:val="22"/>
          <w:szCs w:val="22"/>
        </w:rPr>
        <w:t xml:space="preserve">El referente de la evaluación es el criterio de evaluación, no la unidad ni el libro. La pregunta no es "¿qué han dado?", sino "¿qué saben hacer de lo que dice el criterio?".</w:t>
      </w:r>
    </w:p>
    <w:p>
      <w:pPr>
        <w:spacing w:before="0" w:after="40" w:line="276" w:lineRule="auto"/>
        <w:ind w:left="680" w:hanging="220"/>
        <w:jc w:val="both"/>
      </w:pPr>
      <w:r>
        <w:rPr>
          <w:rFonts w:ascii="Arial" w:eastAsia="Arial" w:hAnsi="Arial" w:cs="Arial"/>
          <w:b/>
          <w:sz w:val="22"/>
          <w:szCs w:val="22"/>
        </w:rPr>
        <w:t xml:space="preserve">– 2. Cada criterio se mide con una escala de cuatro niveles. </w:t>
      </w:r>
      <w:r>
        <w:rPr>
          <w:rFonts w:ascii="Arial" w:eastAsia="Arial" w:hAnsi="Arial" w:cs="Arial"/>
          <w:sz w:val="22"/>
          <w:szCs w:val="22"/>
        </w:rPr>
        <w:t xml:space="preserve">1 no conseguido, 2 en proceso, 3 conseguido, 4 conseguido con destreza. Esa escala es la rúbrica del criterio.</w:t>
      </w:r>
    </w:p>
    <w:p>
      <w:pPr>
        <w:spacing w:before="0" w:after="40" w:line="276" w:lineRule="auto"/>
        <w:ind w:left="680" w:hanging="220"/>
        <w:jc w:val="both"/>
      </w:pPr>
      <w:r>
        <w:rPr>
          <w:rFonts w:ascii="Arial" w:eastAsia="Arial" w:hAnsi="Arial" w:cs="Arial"/>
          <w:b/>
          <w:sz w:val="22"/>
          <w:szCs w:val="22"/>
        </w:rPr>
        <w:t xml:space="preserve">– 3. Todos los criterios de una competencia específica valen lo mismo. </w:t>
      </w:r>
      <w:r>
        <w:rPr>
          <w:rFonts w:ascii="Arial" w:eastAsia="Arial" w:hAnsi="Arial" w:cs="Arial"/>
          <w:sz w:val="22"/>
          <w:szCs w:val="22"/>
        </w:rPr>
        <w:t xml:space="preserve">No se ponderan criterios ni instrumentos. Una prueba escrita no vale más que una observación: lo que cuenta es el nivel de desempeño observado, con independencia de dónde se haya observado.</w:t>
      </w:r>
    </w:p>
    <w:p>
      <w:pPr>
        <w:spacing w:before="0" w:after="40" w:line="276" w:lineRule="auto"/>
        <w:ind w:left="680" w:hanging="220"/>
        <w:jc w:val="both"/>
      </w:pPr>
      <w:r>
        <w:rPr>
          <w:rFonts w:ascii="Arial" w:eastAsia="Arial" w:hAnsi="Arial" w:cs="Arial"/>
          <w:b/>
          <w:sz w:val="22"/>
          <w:szCs w:val="22"/>
        </w:rPr>
        <w:t xml:space="preserve">– 4. Cada criterio se observa al menos dos veces y de dos maneras distintas. </w:t>
      </w:r>
      <w:r>
        <w:rPr>
          <w:rFonts w:ascii="Arial" w:eastAsia="Arial" w:hAnsi="Arial" w:cs="Arial"/>
          <w:sz w:val="22"/>
          <w:szCs w:val="22"/>
        </w:rPr>
        <w:t xml:space="preserve">Un solo registro no basta para calificar un criterio.</w:t>
      </w:r>
    </w:p>
    <w:p>
      <w:pPr>
        <w:spacing w:before="0" w:after="40" w:line="276" w:lineRule="auto"/>
        <w:ind w:left="680" w:hanging="220"/>
        <w:jc w:val="both"/>
      </w:pPr>
      <w:r>
        <w:rPr>
          <w:rFonts w:ascii="Arial" w:eastAsia="Arial" w:hAnsi="Arial" w:cs="Arial"/>
          <w:b/>
          <w:sz w:val="22"/>
          <w:szCs w:val="22"/>
        </w:rPr>
        <w:t xml:space="preserve">– 5. Lo que no está registrado, no existe. </w:t>
      </w:r>
      <w:r>
        <w:rPr>
          <w:rFonts w:ascii="Arial" w:eastAsia="Arial" w:hAnsi="Arial" w:cs="Arial"/>
          <w:sz w:val="22"/>
          <w:szCs w:val="22"/>
        </w:rPr>
        <w:t xml:space="preserve">Si no hay una anotación, una producción o una rúbrica cumplimentada, ese criterio no se puede calificar ni defender ante una reclamación.</w:t>
      </w:r>
    </w:p>
    <w:p>
      <w:pPr>
        <w:keepNext/>
        <w:spacing w:before="280" w:after="120" w:line="276" w:lineRule="auto"/>
        <w:jc w:val="left"/>
      </w:pPr>
      <w:r>
        <w:rPr>
          <w:rFonts w:ascii="Arial" w:eastAsia="Arial" w:hAnsi="Arial" w:cs="Arial"/>
          <w:b/>
          <w:color w:val="365F91"/>
          <w:sz w:val="28"/>
          <w:szCs w:val="28"/>
        </w:rPr>
        <w:t xml:space="preserve">H.2. Cómo se convierte un criterio en una rúbrica</w:t>
      </w:r>
    </w:p>
    <w:p>
      <w:pPr>
        <w:spacing w:before="0" w:after="80" w:line="276" w:lineRule="auto"/>
        <w:jc w:val="both"/>
      </w:pPr>
      <w:r>
        <w:rPr>
          <w:rFonts w:ascii="Arial" w:eastAsia="Arial" w:hAnsi="Arial" w:cs="Arial"/>
          <w:sz w:val="22"/>
          <w:szCs w:val="22"/>
        </w:rPr>
        <w:t xml:space="preserve">Los criterios de evaluación vienen redactados en la norma con un verbo y un contexto, pero no dicen cuándo algo está conseguido y cuándo no. Eso lo decide el equipo de ciclo. Para hacerlo siempre igual, se gradúan tres variables:</w:t>
      </w:r>
    </w:p>
    <w:p>
      <w:pPr>
        <w:spacing w:before="0" w:after="40" w:line="276" w:lineRule="auto"/>
        <w:ind w:left="680" w:hanging="220"/>
        <w:jc w:val="both"/>
      </w:pPr>
      <w:r>
        <w:rPr>
          <w:rFonts w:ascii="Arial" w:eastAsia="Arial" w:hAnsi="Arial" w:cs="Arial"/>
          <w:b/>
          <w:sz w:val="22"/>
          <w:szCs w:val="22"/>
        </w:rPr>
        <w:t xml:space="preserve">– Autonomía: </w:t>
      </w:r>
      <w:r>
        <w:rPr>
          <w:rFonts w:ascii="Arial" w:eastAsia="Arial" w:hAnsi="Arial" w:cs="Arial"/>
          <w:sz w:val="22"/>
          <w:szCs w:val="22"/>
        </w:rPr>
        <w:t xml:space="preserve">lo hace con ayuda constante, con ayuda puntual, solo, o solo y además ayuda a otros.</w:t>
      </w:r>
    </w:p>
    <w:p>
      <w:pPr>
        <w:spacing w:before="0" w:after="40" w:line="276" w:lineRule="auto"/>
        <w:ind w:left="680" w:hanging="220"/>
        <w:jc w:val="both"/>
      </w:pPr>
      <w:r>
        <w:rPr>
          <w:rFonts w:ascii="Arial" w:eastAsia="Arial" w:hAnsi="Arial" w:cs="Arial"/>
          <w:b/>
          <w:sz w:val="22"/>
          <w:szCs w:val="22"/>
        </w:rPr>
        <w:t xml:space="preserve">– Complejidad: </w:t>
      </w:r>
      <w:r>
        <w:rPr>
          <w:rFonts w:ascii="Arial" w:eastAsia="Arial" w:hAnsi="Arial" w:cs="Arial"/>
          <w:sz w:val="22"/>
          <w:szCs w:val="22"/>
        </w:rPr>
        <w:t xml:space="preserve">en la situación practicada en clase, en una situación parecida, en una situación nueva.</w:t>
      </w:r>
    </w:p>
    <w:p>
      <w:pPr>
        <w:spacing w:before="0" w:after="40" w:line="276" w:lineRule="auto"/>
        <w:ind w:left="680" w:hanging="220"/>
        <w:jc w:val="both"/>
      </w:pPr>
      <w:r>
        <w:rPr>
          <w:rFonts w:ascii="Arial" w:eastAsia="Arial" w:hAnsi="Arial" w:cs="Arial"/>
          <w:b/>
          <w:sz w:val="22"/>
          <w:szCs w:val="22"/>
        </w:rPr>
        <w:t xml:space="preserve">– Calidad: </w:t>
      </w:r>
      <w:r>
        <w:rPr>
          <w:rFonts w:ascii="Arial" w:eastAsia="Arial" w:hAnsi="Arial" w:cs="Arial"/>
          <w:sz w:val="22"/>
          <w:szCs w:val="22"/>
        </w:rPr>
        <w:t xml:space="preserve">con errores que impiden el resultado, con errores que no lo impiden, sin errores relevantes, con precisión y aportando algo propio.</w:t>
      </w:r>
    </w:p>
    <w:p>
      <w:pPr>
        <w:spacing w:before="0" w:after="80" w:line="276" w:lineRule="auto"/>
        <w:jc w:val="both"/>
      </w:pPr>
      <w:r>
        <w:rPr>
          <w:rFonts w:ascii="Arial" w:eastAsia="Arial" w:hAnsi="Arial" w:cs="Arial"/>
          <w:sz w:val="22"/>
          <w:szCs w:val="22"/>
        </w:rPr>
        <w:t xml:space="preserve">Regla práctica: el nivel 3 es lo que se espera de un alumno o alumna que va bien en ese curso. El 2 es ese mismo desempeño pero necesitando ayuda o con errores. El 4 exige trasladarlo a una situación nueva. Y el 1 es no hacerlo ni con ayuda.</w:t>
      </w:r>
    </w:p>
    <w:p>
      <w:pPr>
        <w:keepNext/>
        <w:spacing w:before="280" w:after="120" w:line="276" w:lineRule="auto"/>
        <w:jc w:val="left"/>
      </w:pPr>
      <w:r>
        <w:rPr>
          <w:rFonts w:ascii="Arial" w:eastAsia="Arial" w:hAnsi="Arial" w:cs="Arial"/>
          <w:b/>
          <w:color w:val="365F91"/>
          <w:sz w:val="28"/>
          <w:szCs w:val="28"/>
        </w:rPr>
        <w:t xml:space="preserve">H.3. Qué instrumento uso en cada caso</w:t>
      </w:r>
    </w:p>
    <w:p>
      <w:pPr>
        <w:spacing w:before="0" w:after="80" w:line="276" w:lineRule="auto"/>
        <w:jc w:val="both"/>
      </w:pPr>
      <w:r>
        <w:rPr>
          <w:rFonts w:ascii="Arial" w:eastAsia="Arial" w:hAnsi="Arial" w:cs="Arial"/>
          <w:sz w:val="22"/>
          <w:szCs w:val="22"/>
        </w:rPr>
        <w:t xml:space="preserve">La regla es sencilla: el instrumento se elige según lo que el criterio pida hacer. Si el criterio dice "explicar", el instrumento tiene que dejar hablar o escribir al alumnado; si dice "participar", hay que observarlo mientras participa.</w:t>
      </w:r>
    </w:p>
    <w:tbl>
      <w:tblPr>
        <w:tblW w:w="8900" w:type="dxa"/>
        <w:tblInd w:w="-5" w:type="dxa"/>
        <w:tblLayout w:type="fixed"/>
        <w:tblLook w:val="04A0" w:firstRow="1" w:lastRow="0" w:firstColumn="1" w:lastColumn="0" w:noHBand="0" w:noVBand="1"/>
      </w:tblPr>
      <w:tblGrid>
        <w:gridCol w:w="2400"/>
        <w:gridCol w:w="3000"/>
        <w:gridCol w:w="3500"/>
      </w:tblGrid>
      <w:tr>
        <w:trPr>
          <w:tblHeader/>
        </w:trPr>
        <w:tc>
          <w:tcPr>
            <w:tcW w:w="2400" w:type="dxa"/>
            <w:tcBorders>
              <w:top w:val="single" w:sz="4" w:space="0" w:color="000000"/>
              <w:left w:val="single" w:sz="4" w:space="0" w:color="000000"/>
              <w:bottom w:val="single" w:sz="4" w:space="0" w:color="000000"/>
              <w:right w:val="single" w:sz="4" w:space="0" w:color="000000"/>
            </w:tcBorders>
            <w:shd w:val="clear" w:color="auto" w:fill="D9E2F3"/>
            <w:vAlign w:val="center"/>
          </w:tcPr>
          <w:p>
            <w:pPr>
              <w:spacing w:before="40" w:after="40" w:line="240" w:lineRule="auto"/>
              <w:jc w:val="left"/>
            </w:pPr>
            <w:r>
              <w:rPr>
                <w:rFonts w:ascii="Arial" w:eastAsia="Arial" w:hAnsi="Arial" w:cs="Arial"/>
                <w:b/>
                <w:sz w:val="17"/>
                <w:szCs w:val="17"/>
              </w:rPr>
              <w:t xml:space="preserve">Cuando el criterio pide...</w:t>
            </w:r>
          </w:p>
        </w:tc>
        <w:tc>
          <w:tcPr>
            <w:tcW w:w="3000" w:type="dxa"/>
            <w:tcBorders>
              <w:top w:val="single" w:sz="4" w:space="0" w:color="000000"/>
              <w:left w:val="single" w:sz="4" w:space="0" w:color="000000"/>
              <w:bottom w:val="single" w:sz="4" w:space="0" w:color="000000"/>
              <w:right w:val="single" w:sz="4" w:space="0" w:color="000000"/>
            </w:tcBorders>
            <w:shd w:val="clear" w:color="auto" w:fill="D9E2F3"/>
            <w:vAlign w:val="center"/>
          </w:tcPr>
          <w:p>
            <w:pPr>
              <w:spacing w:before="40" w:after="40" w:line="240" w:lineRule="auto"/>
              <w:jc w:val="left"/>
            </w:pPr>
            <w:r>
              <w:rPr>
                <w:rFonts w:ascii="Arial" w:eastAsia="Arial" w:hAnsi="Arial" w:cs="Arial"/>
                <w:b/>
                <w:sz w:val="17"/>
                <w:szCs w:val="17"/>
              </w:rPr>
              <w:t xml:space="preserve">Instrumento adecuado</w:t>
            </w:r>
          </w:p>
        </w:tc>
        <w:tc>
          <w:tcPr>
            <w:tcW w:w="3500" w:type="dxa"/>
            <w:tcBorders>
              <w:top w:val="single" w:sz="4" w:space="0" w:color="000000"/>
              <w:left w:val="single" w:sz="4" w:space="0" w:color="000000"/>
              <w:bottom w:val="single" w:sz="4" w:space="0" w:color="000000"/>
              <w:right w:val="single" w:sz="4" w:space="0" w:color="000000"/>
            </w:tcBorders>
            <w:shd w:val="clear" w:color="auto" w:fill="D9E2F3"/>
            <w:vAlign w:val="center"/>
          </w:tcPr>
          <w:p>
            <w:pPr>
              <w:spacing w:before="40" w:after="40" w:line="240" w:lineRule="auto"/>
              <w:jc w:val="left"/>
            </w:pPr>
            <w:r>
              <w:rPr>
                <w:rFonts w:ascii="Arial" w:eastAsia="Arial" w:hAnsi="Arial" w:cs="Arial"/>
                <w:b/>
                <w:sz w:val="17"/>
                <w:szCs w:val="17"/>
              </w:rPr>
              <w:t xml:space="preserve">Cómo se registra</w:t>
            </w:r>
          </w:p>
        </w:tc>
      </w:tr>
      <w:tr>
        <w:tc>
          <w:tcPr>
            <w:tcW w:w="24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7"/>
                <w:szCs w:val="17"/>
              </w:rPr>
              <w:t xml:space="preserve">Comprender un texto.</w:t>
            </w:r>
          </w:p>
        </w:tc>
        <w:tc>
          <w:tcPr>
            <w:tcW w:w="30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7"/>
                <w:szCs w:val="17"/>
              </w:rPr>
              <w:t xml:space="preserve">Ficha de comprensión con preguntas literales, inferenciales y críticas.</w:t>
            </w:r>
          </w:p>
        </w:tc>
        <w:tc>
          <w:tcPr>
            <w:tcW w:w="35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7"/>
                <w:szCs w:val="17"/>
              </w:rPr>
              <w:t xml:space="preserve">Nivel de logro por tipo de pregunta, no número de aciertos.</w:t>
            </w:r>
          </w:p>
        </w:tc>
      </w:tr>
      <w:tr>
        <w:tc>
          <w:tcPr>
            <w:tcW w:w="24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7"/>
                <w:szCs w:val="17"/>
              </w:rPr>
              <w:t xml:space="preserve">Leer en voz alta con fluidez.</w:t>
            </w:r>
          </w:p>
        </w:tc>
        <w:tc>
          <w:tcPr>
            <w:tcW w:w="30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7"/>
                <w:szCs w:val="17"/>
              </w:rPr>
              <w:t xml:space="preserve">Lectura registrada en la sesión diaria de lectura.</w:t>
            </w:r>
          </w:p>
        </w:tc>
        <w:tc>
          <w:tcPr>
            <w:tcW w:w="35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7"/>
                <w:szCs w:val="17"/>
              </w:rPr>
              <w:t xml:space="preserve">Escala de fluidez del centro, una vez por trimestre y alumno.</w:t>
            </w:r>
          </w:p>
        </w:tc>
      </w:tr>
      <w:tr>
        <w:tc>
          <w:tcPr>
            <w:tcW w:w="24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7"/>
                <w:szCs w:val="17"/>
              </w:rPr>
              <w:t xml:space="preserve">Escribir un texto.</w:t>
            </w:r>
          </w:p>
        </w:tc>
        <w:tc>
          <w:tcPr>
            <w:tcW w:w="30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7"/>
                <w:szCs w:val="17"/>
              </w:rPr>
              <w:t xml:space="preserve">Producción escrita completa con sus fases de planificación y revisión.</w:t>
            </w:r>
          </w:p>
        </w:tc>
        <w:tc>
          <w:tcPr>
            <w:tcW w:w="35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7"/>
                <w:szCs w:val="17"/>
              </w:rPr>
              <w:t xml:space="preserve">Rúbrica común de expresión escrita; se archiva el texto.</w:t>
            </w:r>
          </w:p>
        </w:tc>
      </w:tr>
      <w:tr>
        <w:tc>
          <w:tcPr>
            <w:tcW w:w="24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7"/>
                <w:szCs w:val="17"/>
              </w:rPr>
              <w:t xml:space="preserve">Expresarse oralmente.</w:t>
            </w:r>
          </w:p>
        </w:tc>
        <w:tc>
          <w:tcPr>
            <w:tcW w:w="30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7"/>
                <w:szCs w:val="17"/>
              </w:rPr>
              <w:t xml:space="preserve">Exposición oral con guion o participación en debate.</w:t>
            </w:r>
          </w:p>
        </w:tc>
        <w:tc>
          <w:tcPr>
            <w:tcW w:w="35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7"/>
                <w:szCs w:val="17"/>
              </w:rPr>
              <w:t xml:space="preserve">Rúbrica de exposición oral, con la fecha.</w:t>
            </w:r>
          </w:p>
        </w:tc>
      </w:tr>
      <w:tr>
        <w:tc>
          <w:tcPr>
            <w:tcW w:w="24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7"/>
                <w:szCs w:val="17"/>
              </w:rPr>
              <w:t xml:space="preserve">Reflexionar sobre la lengua.</w:t>
            </w:r>
          </w:p>
        </w:tc>
        <w:tc>
          <w:tcPr>
            <w:tcW w:w="30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7"/>
                <w:szCs w:val="17"/>
              </w:rPr>
              <w:t xml:space="preserve">Tarea de manipulación de la lengua en contexto, no de definición.</w:t>
            </w:r>
          </w:p>
        </w:tc>
        <w:tc>
          <w:tcPr>
            <w:tcW w:w="35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7"/>
                <w:szCs w:val="17"/>
              </w:rPr>
              <w:t xml:space="preserve">Anotación del nivel en el registro del criterio.</w:t>
            </w:r>
          </w:p>
        </w:tc>
      </w:tr>
    </w:tbl>
    <w:p>
      <w:pPr>
        <w:spacing w:before="0" w:after="0" w:line="276" w:lineRule="auto"/>
        <w:jc w:val="both"/>
      </w:pPr>
      <w:r>
        <w:rPr>
          <w:rFonts w:ascii="Arial" w:eastAsia="Arial" w:hAnsi="Arial" w:cs="Arial"/>
          <w:sz w:val="22"/>
          <w:szCs w:val="22"/>
        </w:rPr>
        <w:t xml:space="preserve"/>
      </w:r>
    </w:p>
    <w:p>
      <w:pPr>
        <w:spacing w:before="0" w:after="80" w:line="276" w:lineRule="auto"/>
        <w:jc w:val="both"/>
      </w:pPr>
      <w:r>
        <w:rPr>
          <w:rFonts w:ascii="Arial" w:eastAsia="Arial" w:hAnsi="Arial" w:cs="Arial"/>
          <w:sz w:val="22"/>
          <w:szCs w:val="22"/>
        </w:rPr>
        <w:t xml:space="preserve">La prueba escrita es un instrumento más, útil para algunos criterios y ciego para otros. Nunca puede ser el único instrumento del área ni de un criterio.</w:t>
      </w:r>
    </w:p>
    <w:p>
      <w:pPr>
        <w:keepNext/>
        <w:spacing w:before="280" w:after="120" w:line="276" w:lineRule="auto"/>
        <w:jc w:val="left"/>
      </w:pPr>
      <w:r>
        <w:rPr>
          <w:rFonts w:ascii="Arial" w:eastAsia="Arial" w:hAnsi="Arial" w:cs="Arial"/>
          <w:b/>
          <w:color w:val="365F91"/>
          <w:sz w:val="28"/>
          <w:szCs w:val="28"/>
        </w:rPr>
        <w:t xml:space="preserve">H.4. Qué hago en cada momento del curso</w:t>
      </w:r>
    </w:p>
    <w:tbl>
      <w:tblPr>
        <w:tblW w:w="8900" w:type="dxa"/>
        <w:tblInd w:w="-5" w:type="dxa"/>
        <w:tblLayout w:type="fixed"/>
        <w:tblLook w:val="04A0" w:firstRow="1" w:lastRow="0" w:firstColumn="1" w:lastColumn="0" w:noHBand="0" w:noVBand="1"/>
      </w:tblPr>
      <w:tblGrid>
        <w:gridCol w:w="2100"/>
        <w:gridCol w:w="6800"/>
      </w:tblGrid>
      <w:tr>
        <w:trPr>
          <w:tblHeader/>
        </w:trPr>
        <w:tc>
          <w:tcPr>
            <w:tcW w:w="2100" w:type="dxa"/>
            <w:tcBorders>
              <w:top w:val="single" w:sz="4" w:space="0" w:color="000000"/>
              <w:left w:val="single" w:sz="4" w:space="0" w:color="000000"/>
              <w:bottom w:val="single" w:sz="4" w:space="0" w:color="000000"/>
              <w:right w:val="single" w:sz="4" w:space="0" w:color="000000"/>
            </w:tcBorders>
            <w:shd w:val="clear" w:color="auto" w:fill="D9E2F3"/>
            <w:vAlign w:val="center"/>
          </w:tcPr>
          <w:p>
            <w:pPr>
              <w:spacing w:before="40" w:after="40" w:line="240" w:lineRule="auto"/>
              <w:jc w:val="left"/>
            </w:pPr>
            <w:r>
              <w:rPr>
                <w:rFonts w:ascii="Arial" w:eastAsia="Arial" w:hAnsi="Arial" w:cs="Arial"/>
                <w:b/>
                <w:sz w:val="17"/>
                <w:szCs w:val="17"/>
              </w:rPr>
              <w:t xml:space="preserve">Cuándo</w:t>
            </w:r>
          </w:p>
        </w:tc>
        <w:tc>
          <w:tcPr>
            <w:tcW w:w="6800" w:type="dxa"/>
            <w:tcBorders>
              <w:top w:val="single" w:sz="4" w:space="0" w:color="000000"/>
              <w:left w:val="single" w:sz="4" w:space="0" w:color="000000"/>
              <w:bottom w:val="single" w:sz="4" w:space="0" w:color="000000"/>
              <w:right w:val="single" w:sz="4" w:space="0" w:color="000000"/>
            </w:tcBorders>
            <w:shd w:val="clear" w:color="auto" w:fill="D9E2F3"/>
            <w:vAlign w:val="center"/>
          </w:tcPr>
          <w:p>
            <w:pPr>
              <w:spacing w:before="40" w:after="40" w:line="240" w:lineRule="auto"/>
              <w:jc w:val="left"/>
            </w:pPr>
            <w:r>
              <w:rPr>
                <w:rFonts w:ascii="Arial" w:eastAsia="Arial" w:hAnsi="Arial" w:cs="Arial"/>
                <w:b/>
                <w:sz w:val="17"/>
                <w:szCs w:val="17"/>
              </w:rPr>
              <w:t xml:space="preserve">Qué hago</w:t>
            </w:r>
          </w:p>
        </w:tc>
      </w:tr>
      <w:tr>
        <w:tc>
          <w:tcPr>
            <w:tcW w:w="21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7"/>
                <w:szCs w:val="17"/>
              </w:rPr>
              <w:t xml:space="preserve">Septiembre</w:t>
            </w:r>
          </w:p>
        </w:tc>
        <w:tc>
          <w:tcPr>
            <w:tcW w:w="68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7"/>
                <w:szCs w:val="17"/>
              </w:rPr>
              <w:t xml:space="preserve">Leo los criterios del curso y marco cuáles voy a trabajar en cada trimestre. Preparo el registro con una fila por alumno o alumna y una columna por criterio.</w:t>
            </w:r>
          </w:p>
        </w:tc>
      </w:tr>
      <w:tr>
        <w:tc>
          <w:tcPr>
            <w:tcW w:w="21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7"/>
                <w:szCs w:val="17"/>
              </w:rPr>
              <w:t xml:space="preserve">Tres primeras semanas</w:t>
            </w:r>
          </w:p>
        </w:tc>
        <w:tc>
          <w:tcPr>
            <w:tcW w:w="68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7"/>
                <w:szCs w:val="17"/>
              </w:rPr>
              <w:t xml:space="preserve">Evaluación inicial: observo, propongo una tarea competencial y anoto el punto de partida. No pongo calificación.</w:t>
            </w:r>
          </w:p>
        </w:tc>
      </w:tr>
      <w:tr>
        <w:tc>
          <w:tcPr>
            <w:tcW w:w="21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7"/>
                <w:szCs w:val="17"/>
              </w:rPr>
              <w:t xml:space="preserve">Antes del 15 de octubre</w:t>
            </w:r>
          </w:p>
        </w:tc>
        <w:tc>
          <w:tcPr>
            <w:tcW w:w="68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7"/>
                <w:szCs w:val="17"/>
              </w:rPr>
              <w:t xml:space="preserve">Llevo a la sesión de evaluación inicial lo observado y anoto los ajustes que hago en la programación.</w:t>
            </w:r>
          </w:p>
        </w:tc>
      </w:tr>
      <w:tr>
        <w:tc>
          <w:tcPr>
            <w:tcW w:w="21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7"/>
                <w:szCs w:val="17"/>
              </w:rPr>
              <w:t xml:space="preserve">Durante cada situación de aprendizaje</w:t>
            </w:r>
          </w:p>
        </w:tc>
        <w:tc>
          <w:tcPr>
            <w:tcW w:w="68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7"/>
                <w:szCs w:val="17"/>
              </w:rPr>
              <w:t xml:space="preserve">Anoto el nivel de logro de los dos o tres criterios que esa situación trabaja. No espero al final del trimestre.</w:t>
            </w:r>
          </w:p>
        </w:tc>
      </w:tr>
      <w:tr>
        <w:tc>
          <w:tcPr>
            <w:tcW w:w="21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7"/>
                <w:szCs w:val="17"/>
              </w:rPr>
              <w:t xml:space="preserve">Última semana del trimestre</w:t>
            </w:r>
          </w:p>
        </w:tc>
        <w:tc>
          <w:tcPr>
            <w:tcW w:w="68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7"/>
                <w:szCs w:val="17"/>
              </w:rPr>
              <w:t xml:space="preserve">Reviso que cada criterio trabajado tenga al menos dos registros. Si falta alguno, lo recojo antes de calificar.</w:t>
            </w:r>
          </w:p>
        </w:tc>
      </w:tr>
      <w:tr>
        <w:tc>
          <w:tcPr>
            <w:tcW w:w="21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7"/>
                <w:szCs w:val="17"/>
              </w:rPr>
              <w:t xml:space="preserve">Sesión de evaluación</w:t>
            </w:r>
          </w:p>
        </w:tc>
        <w:tc>
          <w:tcPr>
            <w:tcW w:w="68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7"/>
                <w:szCs w:val="17"/>
              </w:rPr>
              <w:t xml:space="preserve">Calculo la calificación según el apartado H.5 y llevo al equipo docente los criterios que más se atragantan en el grupo.</w:t>
            </w:r>
          </w:p>
        </w:tc>
      </w:tr>
      <w:tr>
        <w:tc>
          <w:tcPr>
            <w:tcW w:w="21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7"/>
                <w:szCs w:val="17"/>
              </w:rPr>
              <w:t xml:space="preserve">Junio</w:t>
            </w:r>
          </w:p>
        </w:tc>
        <w:tc>
          <w:tcPr>
            <w:tcW w:w="68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7"/>
                <w:szCs w:val="17"/>
              </w:rPr>
              <w:t xml:space="preserve">Valoro el grado de desarrollo de las competencias específicas del curso y anoto en el acta lo que conviene retomar el curso siguiente.</w:t>
            </w:r>
          </w:p>
        </w:tc>
      </w:tr>
    </w:tbl>
    <w:p>
      <w:pPr>
        <w:spacing w:before="0" w:after="0" w:line="276" w:lineRule="auto"/>
        <w:jc w:val="both"/>
      </w:pPr>
      <w:r>
        <w:rPr>
          <w:rFonts w:ascii="Arial" w:eastAsia="Arial" w:hAnsi="Arial" w:cs="Arial"/>
          <w:sz w:val="22"/>
          <w:szCs w:val="22"/>
        </w:rPr>
        <w:t xml:space="preserve"/>
      </w:r>
    </w:p>
    <w:p>
      <w:pPr>
        <w:keepNext/>
        <w:spacing w:before="280" w:after="120" w:line="276" w:lineRule="auto"/>
        <w:jc w:val="left"/>
      </w:pPr>
      <w:r>
        <w:rPr>
          <w:rFonts w:ascii="Arial" w:eastAsia="Arial" w:hAnsi="Arial" w:cs="Arial"/>
          <w:b/>
          <w:color w:val="365F91"/>
          <w:sz w:val="28"/>
          <w:szCs w:val="28"/>
        </w:rPr>
        <w:t xml:space="preserve">H.5. De los niveles de logro a la nota del boletín</w:t>
      </w:r>
    </w:p>
    <w:p>
      <w:pPr>
        <w:spacing w:before="0" w:after="80" w:line="276" w:lineRule="auto"/>
        <w:jc w:val="both"/>
      </w:pPr>
      <w:r>
        <w:rPr>
          <w:rFonts w:ascii="Arial" w:eastAsia="Arial" w:hAnsi="Arial" w:cs="Arial"/>
          <w:sz w:val="22"/>
          <w:szCs w:val="22"/>
        </w:rPr>
        <w:t xml:space="preserve">El cálculo se hace en dos pasos y no requiere porcentajes:</w:t>
      </w:r>
    </w:p>
    <w:p>
      <w:pPr>
        <w:spacing w:before="0" w:after="40" w:line="276" w:lineRule="auto"/>
        <w:ind w:left="680" w:hanging="220"/>
        <w:jc w:val="both"/>
      </w:pPr>
      <w:r>
        <w:rPr>
          <w:rFonts w:ascii="Arial" w:eastAsia="Arial" w:hAnsi="Arial" w:cs="Arial"/>
          <w:b/>
          <w:sz w:val="22"/>
          <w:szCs w:val="22"/>
        </w:rPr>
        <w:t xml:space="preserve">– Paso 1. </w:t>
      </w:r>
      <w:r>
        <w:rPr>
          <w:rFonts w:ascii="Arial" w:eastAsia="Arial" w:hAnsi="Arial" w:cs="Arial"/>
          <w:sz w:val="22"/>
          <w:szCs w:val="22"/>
        </w:rPr>
        <w:t xml:space="preserve">Media de los criterios de cada competencia específica. Se suman los niveles obtenidos en sus criterios y se divide entre el número de criterios evaluados.</w:t>
      </w:r>
    </w:p>
    <w:p>
      <w:pPr>
        <w:spacing w:before="0" w:after="40" w:line="276" w:lineRule="auto"/>
        <w:ind w:left="680" w:hanging="220"/>
        <w:jc w:val="both"/>
      </w:pPr>
      <w:r>
        <w:rPr>
          <w:rFonts w:ascii="Arial" w:eastAsia="Arial" w:hAnsi="Arial" w:cs="Arial"/>
          <w:b/>
          <w:sz w:val="22"/>
          <w:szCs w:val="22"/>
        </w:rPr>
        <w:t xml:space="preserve">– Paso 2. </w:t>
      </w:r>
      <w:r>
        <w:rPr>
          <w:rFonts w:ascii="Arial" w:eastAsia="Arial" w:hAnsi="Arial" w:cs="Arial"/>
          <w:sz w:val="22"/>
          <w:szCs w:val="22"/>
        </w:rPr>
        <w:t xml:space="preserve">Media de las competencias específicas. Esa media es la calificación del área.</w:t>
      </w:r>
    </w:p>
    <w:p>
      <w:pPr>
        <w:spacing w:before="0" w:after="80" w:line="276" w:lineRule="auto"/>
        <w:jc w:val="both"/>
      </w:pPr>
      <w:r>
        <w:rPr>
          <w:rFonts w:ascii="Arial" w:eastAsia="Arial" w:hAnsi="Arial" w:cs="Arial"/>
          <w:sz w:val="22"/>
          <w:szCs w:val="22"/>
        </w:rPr>
        <w:t xml:space="preserve">Ejemplo. Un alumno tiene en una competencia específica con tres criterios los niveles 3, 2 y 3: la media es 2,67. En otra competencia con dos criterios obtiene 3 y 4: media 3,5. Si esas fueran las dos competencias evaluadas en el trimestre, la calificación del área sería (2,67 + 3,5) ÷ 2 = 3,08.</w:t>
      </w:r>
    </w:p>
    <w:tbl>
      <w:tblPr>
        <w:tblW w:w="8900" w:type="dxa"/>
        <w:tblInd w:w="-5" w:type="dxa"/>
        <w:tblLayout w:type="fixed"/>
        <w:tblLook w:val="04A0" w:firstRow="1" w:lastRow="0" w:firstColumn="1" w:lastColumn="0" w:noHBand="0" w:noVBand="1"/>
      </w:tblPr>
      <w:tblGrid>
        <w:gridCol w:w="3000"/>
        <w:gridCol w:w="5900"/>
      </w:tblGrid>
      <w:tr>
        <w:trPr>
          <w:tblHeader/>
        </w:trPr>
        <w:tc>
          <w:tcPr>
            <w:tcW w:w="3000" w:type="dxa"/>
            <w:tcBorders>
              <w:top w:val="single" w:sz="4" w:space="0" w:color="000000"/>
              <w:left w:val="single" w:sz="4" w:space="0" w:color="000000"/>
              <w:bottom w:val="single" w:sz="4" w:space="0" w:color="000000"/>
              <w:right w:val="single" w:sz="4" w:space="0" w:color="000000"/>
            </w:tcBorders>
            <w:shd w:val="clear" w:color="auto" w:fill="D9E2F3"/>
            <w:vAlign w:val="center"/>
          </w:tcPr>
          <w:p>
            <w:pPr>
              <w:spacing w:before="40" w:after="40" w:line="240" w:lineRule="auto"/>
              <w:jc w:val="left"/>
            </w:pPr>
            <w:r>
              <w:rPr>
                <w:rFonts w:ascii="Arial" w:eastAsia="Arial" w:hAnsi="Arial" w:cs="Arial"/>
                <w:b/>
                <w:sz w:val="17"/>
                <w:szCs w:val="17"/>
              </w:rPr>
              <w:t xml:space="preserve">Media obtenida</w:t>
            </w:r>
          </w:p>
        </w:tc>
        <w:tc>
          <w:tcPr>
            <w:tcW w:w="5900" w:type="dxa"/>
            <w:tcBorders>
              <w:top w:val="single" w:sz="4" w:space="0" w:color="000000"/>
              <w:left w:val="single" w:sz="4" w:space="0" w:color="000000"/>
              <w:bottom w:val="single" w:sz="4" w:space="0" w:color="000000"/>
              <w:right w:val="single" w:sz="4" w:space="0" w:color="000000"/>
            </w:tcBorders>
            <w:shd w:val="clear" w:color="auto" w:fill="D9E2F3"/>
            <w:vAlign w:val="center"/>
          </w:tcPr>
          <w:p>
            <w:pPr>
              <w:spacing w:before="40" w:after="40" w:line="240" w:lineRule="auto"/>
              <w:jc w:val="left"/>
            </w:pPr>
            <w:r>
              <w:rPr>
                <w:rFonts w:ascii="Arial" w:eastAsia="Arial" w:hAnsi="Arial" w:cs="Arial"/>
                <w:b/>
                <w:sz w:val="17"/>
                <w:szCs w:val="17"/>
              </w:rPr>
              <w:t xml:space="preserve">Calificación</w:t>
            </w:r>
          </w:p>
        </w:tc>
      </w:tr>
      <w:tr>
        <w:tc>
          <w:tcPr>
            <w:tcW w:w="30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7"/>
                <w:szCs w:val="17"/>
              </w:rPr>
              <w:t xml:space="preserve">De 1 a menos de 1,5</w:t>
            </w:r>
          </w:p>
        </w:tc>
        <w:tc>
          <w:tcPr>
            <w:tcW w:w="59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7"/>
                <w:szCs w:val="17"/>
              </w:rPr>
              <w:t xml:space="preserve">Insuficiente</w:t>
            </w:r>
          </w:p>
        </w:tc>
      </w:tr>
      <w:tr>
        <w:tc>
          <w:tcPr>
            <w:tcW w:w="30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7"/>
                <w:szCs w:val="17"/>
              </w:rPr>
              <w:t xml:space="preserve">De 1,5 a menos de 2,5</w:t>
            </w:r>
          </w:p>
        </w:tc>
        <w:tc>
          <w:tcPr>
            <w:tcW w:w="59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7"/>
                <w:szCs w:val="17"/>
              </w:rPr>
              <w:t xml:space="preserve">Suficiente</w:t>
            </w:r>
          </w:p>
        </w:tc>
      </w:tr>
      <w:tr>
        <w:tc>
          <w:tcPr>
            <w:tcW w:w="30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7"/>
                <w:szCs w:val="17"/>
              </w:rPr>
              <w:t xml:space="preserve">De 2,5 a menos de 3</w:t>
            </w:r>
          </w:p>
        </w:tc>
        <w:tc>
          <w:tcPr>
            <w:tcW w:w="59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7"/>
                <w:szCs w:val="17"/>
              </w:rPr>
              <w:t xml:space="preserve">Bien</w:t>
            </w:r>
          </w:p>
        </w:tc>
      </w:tr>
      <w:tr>
        <w:tc>
          <w:tcPr>
            <w:tcW w:w="30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7"/>
                <w:szCs w:val="17"/>
              </w:rPr>
              <w:t xml:space="preserve">De 3 a menos de 3,5</w:t>
            </w:r>
          </w:p>
        </w:tc>
        <w:tc>
          <w:tcPr>
            <w:tcW w:w="59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7"/>
                <w:szCs w:val="17"/>
              </w:rPr>
              <w:t xml:space="preserve">Notable</w:t>
            </w:r>
          </w:p>
        </w:tc>
      </w:tr>
      <w:tr>
        <w:tc>
          <w:tcPr>
            <w:tcW w:w="30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7"/>
                <w:szCs w:val="17"/>
              </w:rPr>
              <w:t xml:space="preserve">De 3,5 a 4</w:t>
            </w:r>
          </w:p>
        </w:tc>
        <w:tc>
          <w:tcPr>
            <w:tcW w:w="59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7"/>
                <w:szCs w:val="17"/>
              </w:rPr>
              <w:t xml:space="preserve">Sobresaliente</w:t>
            </w:r>
          </w:p>
        </w:tc>
      </w:tr>
    </w:tbl>
    <w:p>
      <w:pPr>
        <w:spacing w:before="0" w:after="0" w:line="276" w:lineRule="auto"/>
        <w:jc w:val="both"/>
      </w:pPr>
      <w:r>
        <w:rPr>
          <w:rFonts w:ascii="Arial" w:eastAsia="Arial" w:hAnsi="Arial" w:cs="Arial"/>
          <w:sz w:val="22"/>
          <w:szCs w:val="22"/>
        </w:rPr>
        <w:t xml:space="preserve"/>
      </w:r>
    </w:p>
    <w:p>
      <w:pPr>
        <w:spacing w:before="0" w:after="80" w:line="276" w:lineRule="auto"/>
        <w:jc w:val="both"/>
      </w:pPr>
      <w:r>
        <w:rPr>
          <w:rFonts w:ascii="Arial" w:eastAsia="Arial" w:hAnsi="Arial" w:cs="Arial"/>
          <w:sz w:val="22"/>
          <w:szCs w:val="22"/>
        </w:rPr>
        <w:t xml:space="preserve">Los criterios que no se han trabajado en el trimestre no entran en la media. Un criterio sin registros no se califica con un 1: se deja sin evaluar y se recoge más adelante.</w:t>
      </w:r>
    </w:p>
    <w:p>
      <w:pPr>
        <w:keepNext/>
        <w:spacing w:before="280" w:after="120" w:line="276" w:lineRule="auto"/>
        <w:jc w:val="left"/>
      </w:pPr>
      <w:r>
        <w:rPr>
          <w:rFonts w:ascii="Arial" w:eastAsia="Arial" w:hAnsi="Arial" w:cs="Arial"/>
          <w:b/>
          <w:color w:val="365F91"/>
          <w:sz w:val="28"/>
          <w:szCs w:val="28"/>
        </w:rPr>
        <w:t xml:space="preserve">H.6. Casos particulares</w:t>
      </w:r>
    </w:p>
    <w:p>
      <w:pPr>
        <w:spacing w:before="0" w:after="40" w:line="276" w:lineRule="auto"/>
        <w:ind w:left="680" w:hanging="220"/>
        <w:jc w:val="both"/>
      </w:pPr>
      <w:r>
        <w:rPr>
          <w:rFonts w:ascii="Arial" w:eastAsia="Arial" w:hAnsi="Arial" w:cs="Arial"/>
          <w:b/>
          <w:sz w:val="22"/>
          <w:szCs w:val="22"/>
        </w:rPr>
        <w:t xml:space="preserve">– Alumnado con adaptación curricular significativa. </w:t>
      </w:r>
      <w:r>
        <w:rPr>
          <w:rFonts w:ascii="Arial" w:eastAsia="Arial" w:hAnsi="Arial" w:cs="Arial"/>
          <w:sz w:val="22"/>
          <w:szCs w:val="22"/>
        </w:rPr>
        <w:t xml:space="preserve">Se evalúa con los criterios fijados en su adaptación, no con los del curso, y así se hace constar en los documentos de evaluación. La calificación refleja su progreso respecto a esos criterios.</w:t>
      </w:r>
    </w:p>
    <w:p>
      <w:pPr>
        <w:spacing w:before="0" w:after="40" w:line="276" w:lineRule="auto"/>
        <w:ind w:left="680" w:hanging="220"/>
        <w:jc w:val="both"/>
      </w:pPr>
      <w:r>
        <w:rPr>
          <w:rFonts w:ascii="Arial" w:eastAsia="Arial" w:hAnsi="Arial" w:cs="Arial"/>
          <w:b/>
          <w:sz w:val="22"/>
          <w:szCs w:val="22"/>
        </w:rPr>
        <w:t xml:space="preserve">– Alumnado con programa de refuerzo. </w:t>
      </w:r>
      <w:r>
        <w:rPr>
          <w:rFonts w:ascii="Arial" w:eastAsia="Arial" w:hAnsi="Arial" w:cs="Arial"/>
          <w:sz w:val="22"/>
          <w:szCs w:val="22"/>
        </w:rPr>
        <w:t xml:space="preserve">Se evalúa con los mismos criterios del curso. Lo que se ajusta es la ayuda, el tiempo y el formato de la tarea, no el criterio. En esta área es habitual ajustar la longitud del texto o dar el texto leído en voz alta, manteniendo las mismas preguntas de comprensión.</w:t>
      </w:r>
    </w:p>
    <w:p>
      <w:pPr>
        <w:spacing w:before="0" w:after="40" w:line="276" w:lineRule="auto"/>
        <w:ind w:left="680" w:hanging="220"/>
        <w:jc w:val="both"/>
      </w:pPr>
      <w:r>
        <w:rPr>
          <w:rFonts w:ascii="Arial" w:eastAsia="Arial" w:hAnsi="Arial" w:cs="Arial"/>
          <w:b/>
          <w:sz w:val="22"/>
          <w:szCs w:val="22"/>
        </w:rPr>
        <w:t xml:space="preserve">– Alumnado que se incorpora tarde o con muchas faltas. </w:t>
      </w:r>
      <w:r>
        <w:rPr>
          <w:rFonts w:ascii="Arial" w:eastAsia="Arial" w:hAnsi="Arial" w:cs="Arial"/>
          <w:sz w:val="22"/>
          <w:szCs w:val="22"/>
        </w:rPr>
        <w:t xml:space="preserve">Se le da la oportunidad de demostrar el criterio en otro momento. Las faltas de asistencia no se traducen en un nivel 1: se registra que el criterio no ha podido observarse.</w:t>
      </w:r>
    </w:p>
    <w:p>
      <w:pPr>
        <w:spacing w:before="0" w:after="40" w:line="276" w:lineRule="auto"/>
        <w:ind w:left="680" w:hanging="220"/>
        <w:jc w:val="both"/>
      </w:pPr>
      <w:r>
        <w:rPr>
          <w:rFonts w:ascii="Arial" w:eastAsia="Arial" w:hAnsi="Arial" w:cs="Arial"/>
          <w:b/>
          <w:sz w:val="22"/>
          <w:szCs w:val="22"/>
        </w:rPr>
        <w:t xml:space="preserve">– Alumnado con altas capacidades. </w:t>
      </w:r>
      <w:r>
        <w:rPr>
          <w:rFonts w:ascii="Arial" w:eastAsia="Arial" w:hAnsi="Arial" w:cs="Arial"/>
          <w:sz w:val="22"/>
          <w:szCs w:val="22"/>
        </w:rPr>
        <w:t xml:space="preserve">Se evalúa con los mismos criterios; el nivel 4 es el que recoge el desempeño en situaciones nuevas y la ayuda a los demás.</w:t>
      </w:r>
    </w:p>
    <w:p>
      <w:pPr>
        <w:keepNext/>
        <w:spacing w:before="280" w:after="120" w:line="276" w:lineRule="auto"/>
        <w:jc w:val="left"/>
      </w:pPr>
      <w:r>
        <w:rPr>
          <w:rFonts w:ascii="Arial" w:eastAsia="Arial" w:hAnsi="Arial" w:cs="Arial"/>
          <w:b/>
          <w:color w:val="365F91"/>
          <w:sz w:val="28"/>
          <w:szCs w:val="28"/>
        </w:rPr>
        <w:t xml:space="preserve">H.7. Errores que conviene evitar</w:t>
      </w:r>
    </w:p>
    <w:p>
      <w:pPr>
        <w:spacing w:before="0" w:after="40" w:line="276" w:lineRule="auto"/>
        <w:ind w:left="680" w:hanging="220"/>
        <w:jc w:val="both"/>
      </w:pPr>
      <w:r>
        <w:rPr>
          <w:rFonts w:ascii="Arial" w:eastAsia="Arial" w:hAnsi="Arial" w:cs="Arial"/>
          <w:sz w:val="22"/>
          <w:szCs w:val="22"/>
        </w:rPr>
        <w:t xml:space="preserve">– Calificar por la media de las notas de los exámenes, sin pasar por los criterios.</w:t>
      </w:r>
    </w:p>
    <w:p>
      <w:pPr>
        <w:spacing w:before="0" w:after="40" w:line="276" w:lineRule="auto"/>
        <w:ind w:left="680" w:hanging="220"/>
        <w:jc w:val="both"/>
      </w:pPr>
      <w:r>
        <w:rPr>
          <w:rFonts w:ascii="Arial" w:eastAsia="Arial" w:hAnsi="Arial" w:cs="Arial"/>
          <w:sz w:val="22"/>
          <w:szCs w:val="22"/>
        </w:rPr>
        <w:t xml:space="preserve">– Poner porcentajes por instrumento del tipo "pruebas 60%, cuaderno 20%, actitud 20%". La normativa no lo contempla y no resiste una reclamación.</w:t>
      </w:r>
    </w:p>
    <w:p>
      <w:pPr>
        <w:spacing w:before="0" w:after="40" w:line="276" w:lineRule="auto"/>
        <w:ind w:left="680" w:hanging="220"/>
        <w:jc w:val="both"/>
      </w:pPr>
      <w:r>
        <w:rPr>
          <w:rFonts w:ascii="Arial" w:eastAsia="Arial" w:hAnsi="Arial" w:cs="Arial"/>
          <w:sz w:val="22"/>
          <w:szCs w:val="22"/>
        </w:rPr>
        <w:t xml:space="preserve">– Evaluar la actitud o el comportamiento como si fueran un criterio del área, cuando no lo son. Lo que se evalúa es lo que dice el criterio.</w:t>
      </w:r>
    </w:p>
    <w:p>
      <w:pPr>
        <w:spacing w:before="0" w:after="40" w:line="276" w:lineRule="auto"/>
        <w:ind w:left="680" w:hanging="220"/>
        <w:jc w:val="both"/>
      </w:pPr>
      <w:r>
        <w:rPr>
          <w:rFonts w:ascii="Arial" w:eastAsia="Arial" w:hAnsi="Arial" w:cs="Arial"/>
          <w:sz w:val="22"/>
          <w:szCs w:val="22"/>
        </w:rPr>
        <w:t xml:space="preserve">– Dejar toda la recogida de datos para la última semana del trimestre.</w:t>
      </w:r>
    </w:p>
    <w:p>
      <w:pPr>
        <w:spacing w:before="0" w:after="40" w:line="276" w:lineRule="auto"/>
        <w:ind w:left="680" w:hanging="220"/>
        <w:jc w:val="both"/>
      </w:pPr>
      <w:r>
        <w:rPr>
          <w:rFonts w:ascii="Arial" w:eastAsia="Arial" w:hAnsi="Arial" w:cs="Arial"/>
          <w:sz w:val="22"/>
          <w:szCs w:val="22"/>
        </w:rPr>
        <w:t xml:space="preserve">– Usar un único instrumento para todos los criterios.</w:t>
      </w:r>
    </w:p>
    <w:p>
      <w:pPr>
        <w:spacing w:before="0" w:after="40" w:line="276" w:lineRule="auto"/>
        <w:ind w:left="680" w:hanging="220"/>
        <w:jc w:val="both"/>
      </w:pPr>
      <w:r>
        <w:rPr>
          <w:rFonts w:ascii="Arial" w:eastAsia="Arial" w:hAnsi="Arial" w:cs="Arial"/>
          <w:sz w:val="22"/>
          <w:szCs w:val="22"/>
        </w:rPr>
        <w:t xml:space="preserve">– No entregar la rúbrica al alumnado antes de la tarea: si no sabe qué se le pide, la evaluación no es formativa.</w:t>
      </w:r>
    </w:p>
    <w:p>
      <w:pPr>
        <w:keepNext/>
        <w:spacing w:before="280" w:after="120" w:line="276" w:lineRule="auto"/>
        <w:jc w:val="left"/>
      </w:pPr>
      <w:r>
        <w:rPr>
          <w:rFonts w:ascii="Arial" w:eastAsia="Arial" w:hAnsi="Arial" w:cs="Arial"/>
          <w:b/>
          <w:color w:val="365F91"/>
          <w:sz w:val="28"/>
          <w:szCs w:val="28"/>
        </w:rPr>
        <w:t xml:space="preserve">H.8. Qué guardo, y para qué</w:t>
      </w:r>
    </w:p>
    <w:p>
      <w:pPr>
        <w:spacing w:before="0" w:after="80" w:line="276" w:lineRule="auto"/>
        <w:jc w:val="both"/>
      </w:pPr>
      <w:r>
        <w:rPr>
          <w:rFonts w:ascii="Arial" w:eastAsia="Arial" w:hAnsi="Arial" w:cs="Arial"/>
          <w:sz w:val="22"/>
          <w:szCs w:val="22"/>
        </w:rPr>
        <w:t xml:space="preserve">En caso de solicitud de aclaración o de revisión, según el apartado E.9 del Proyecto educativo, hay que poder enseñar tres cosas: los criterios aplicados, los instrumentos empleados y las evidencias del alumno o alumna. Por eso se conserva hasta el final del curso siguiente:</w:t>
      </w:r>
    </w:p>
    <w:p>
      <w:pPr>
        <w:spacing w:before="0" w:after="40" w:line="276" w:lineRule="auto"/>
        <w:ind w:left="680" w:hanging="220"/>
        <w:jc w:val="both"/>
      </w:pPr>
      <w:r>
        <w:rPr>
          <w:rFonts w:ascii="Arial" w:eastAsia="Arial" w:hAnsi="Arial" w:cs="Arial"/>
          <w:sz w:val="22"/>
          <w:szCs w:val="22"/>
        </w:rPr>
        <w:t xml:space="preserve">– El registro de niveles de logro por criterio y alumno.</w:t>
      </w:r>
    </w:p>
    <w:p>
      <w:pPr>
        <w:spacing w:before="0" w:after="40" w:line="276" w:lineRule="auto"/>
        <w:ind w:left="680" w:hanging="220"/>
        <w:jc w:val="both"/>
      </w:pPr>
      <w:r>
        <w:rPr>
          <w:rFonts w:ascii="Arial" w:eastAsia="Arial" w:hAnsi="Arial" w:cs="Arial"/>
          <w:sz w:val="22"/>
          <w:szCs w:val="22"/>
        </w:rPr>
        <w:t xml:space="preserve">– Las rúbricas cumplimentadas de las tareas principales.</w:t>
      </w:r>
    </w:p>
    <w:p>
      <w:pPr>
        <w:spacing w:before="0" w:after="40" w:line="276" w:lineRule="auto"/>
        <w:ind w:left="680" w:hanging="220"/>
        <w:jc w:val="both"/>
      </w:pPr>
      <w:r>
        <w:rPr>
          <w:rFonts w:ascii="Arial" w:eastAsia="Arial" w:hAnsi="Arial" w:cs="Arial"/>
          <w:sz w:val="22"/>
          <w:szCs w:val="22"/>
        </w:rPr>
        <w:t xml:space="preserve">– Una muestra de las producciones de cada alumno o alumna por trimestre.</w:t>
      </w:r>
    </w:p>
    <w:p>
      <w:pPr>
        <w:spacing w:before="0" w:after="40" w:line="276" w:lineRule="auto"/>
        <w:ind w:left="680" w:hanging="220"/>
        <w:jc w:val="both"/>
      </w:pPr>
      <w:r>
        <w:rPr>
          <w:rFonts w:ascii="Arial" w:eastAsia="Arial" w:hAnsi="Arial" w:cs="Arial"/>
          <w:sz w:val="22"/>
          <w:szCs w:val="22"/>
        </w:rPr>
        <w:t xml:space="preserve">– Las pruebas escritas realizadas.</w:t>
      </w:r>
    </w:p>
    <w:p>
      <w:pPr>
        <w:spacing w:before="0" w:after="80" w:line="276" w:lineRule="auto"/>
        <w:jc w:val="both"/>
      </w:pPr>
      <w:r>
        <w:rPr>
          <w:rFonts w:ascii="Arial" w:eastAsia="Arial" w:hAnsi="Arial" w:cs="Arial"/>
          <w:sz w:val="22"/>
          <w:szCs w:val="22"/>
        </w:rPr>
        <w:t xml:space="preserve">Los criterios de evaluación y de calificación se publican en la web del centro al inicio de curso y se explican a las familias en la reunión de principio de trimestre, conforme al apartado E.3 del Proyecto educativo.</w:t>
      </w:r>
    </w:p>
    <w:p>
      <w:pPr>
        <w:keepNext/>
        <w:spacing w:before="280" w:after="120" w:line="276" w:lineRule="auto"/>
        <w:jc w:val="left"/>
      </w:pPr>
      <w:r>
        <w:rPr>
          <w:rFonts w:ascii="Arial" w:eastAsia="Arial" w:hAnsi="Arial" w:cs="Arial"/>
          <w:b/>
          <w:color w:val="365F91"/>
          <w:sz w:val="28"/>
          <w:szCs w:val="28"/>
        </w:rPr>
        <w:t xml:space="preserve">H.9. Evaluación de la práctica docente</w:t>
      </w:r>
    </w:p>
    <w:p>
      <w:pPr>
        <w:spacing w:before="0" w:after="80" w:line="276" w:lineRule="auto"/>
        <w:jc w:val="both"/>
      </w:pPr>
      <w:r>
        <w:rPr>
          <w:rFonts w:ascii="Arial" w:eastAsia="Arial" w:hAnsi="Arial" w:cs="Arial"/>
          <w:sz w:val="22"/>
          <w:szCs w:val="22"/>
        </w:rPr>
        <w:t xml:space="preserve">Al finalizar cada trimestre, el profesorado del área responde a cuatro preguntas y anota las conclusiones en el acta del equipo de ciclo: ¿he desarrollado las situaciones de aprendizaje previstas?; ¿he evaluado cada criterio con al menos dos instrumentos?; ¿qué criterio ha salido peor en el grupo y por qué?; ¿qué cambio concreto introduzco el trimestre que viene?</w:t>
      </w:r>
    </w:p>
    <w:p>
      <w:pPr>
        <w:keepNext/>
        <w:spacing w:before="360" w:after="160" w:line="276" w:lineRule="auto"/>
        <w:jc w:val="left"/>
      </w:pPr>
      <w:r>
        <w:rPr>
          <w:rFonts w:ascii="Arial" w:eastAsia="Arial" w:hAnsi="Arial" w:cs="Arial"/>
          <w:b/>
          <w:color w:val="365F91"/>
          <w:sz w:val="32"/>
          <w:szCs w:val="32"/>
        </w:rPr>
        <w:t xml:space="preserve">I. Evaluación inicial</w:t>
      </w:r>
    </w:p>
    <w:p>
      <w:pPr>
        <w:spacing w:before="0" w:after="80" w:line="276" w:lineRule="auto"/>
        <w:jc w:val="both"/>
      </w:pPr>
      <w:r>
        <w:rPr>
          <w:rFonts w:ascii="Arial" w:eastAsia="Arial" w:hAnsi="Arial" w:cs="Arial"/>
          <w:sz w:val="22"/>
          <w:szCs w:val="22"/>
        </w:rPr>
        <w:t xml:space="preserve">La evaluación inicial es competencial y tiene como referente las competencias específicas del área. En ningún caso consiste exclusivamente en una prueba objetiva. En esta área se concreta así: durante las tres primeras semanas de septiembre se recoge información mediante observación diaria, una tarea competencial contextualizada y la revisión de las producciones iniciales del alumnado; el análisis se lleva a la sesión de evaluación inicial que se celebra antes del 15 de octubre.</w:t>
      </w:r>
    </w:p>
    <w:p>
      <w:pPr>
        <w:spacing w:before="0" w:after="80" w:line="276" w:lineRule="auto"/>
        <w:jc w:val="both"/>
      </w:pPr>
      <w:r>
        <w:rPr>
          <w:rFonts w:ascii="Arial" w:eastAsia="Arial" w:hAnsi="Arial" w:cs="Arial"/>
          <w:sz w:val="22"/>
          <w:szCs w:val="22"/>
        </w:rPr>
        <w:t xml:space="preserve">Las decisiones que se adoptan a partir de ella y que afectan a esta programación se hacen constar en el anexo de revisión: qué saberes básicos se refuerzan, qué criterios se retoman de cursos anteriores, qué situaciones de aprendizaje se reordenan o amplían en número de sesiones, qué alumnado inicia programa de refuerzo y cuál programa de profundización.</w:t>
      </w:r>
    </w:p>
    <w:p>
      <w:pPr>
        <w:keepNext/>
        <w:spacing w:before="360" w:after="160" w:line="276" w:lineRule="auto"/>
        <w:jc w:val="left"/>
      </w:pPr>
      <w:r>
        <w:rPr>
          <w:rFonts w:ascii="Arial" w:eastAsia="Arial" w:hAnsi="Arial" w:cs="Arial"/>
          <w:b/>
          <w:color w:val="365F91"/>
          <w:sz w:val="32"/>
          <w:szCs w:val="32"/>
        </w:rPr>
        <w:t xml:space="preserve">J. Medidas para estimular el interés y el hábito de la lectura y la mejora de la expresión oral y escrita</w:t>
      </w:r>
    </w:p>
    <w:p>
      <w:pPr>
        <w:spacing w:before="0" w:after="80" w:line="276" w:lineRule="auto"/>
        <w:jc w:val="both"/>
      </w:pPr>
      <w:r>
        <w:rPr>
          <w:rFonts w:ascii="Arial" w:eastAsia="Arial" w:hAnsi="Arial" w:cs="Arial"/>
          <w:sz w:val="22"/>
          <w:szCs w:val="22"/>
        </w:rPr>
        <w:t xml:space="preserve">En esta área la competencia en comunicación lingüística se desarrolla de forma directa. Las medidas concretas son: los treinta minutos diarios de lectura planificada; el trabajo sistemático de la comprensión con la estructura común del centro; una producción escrita completa por trimestre revisada con rúbrica; una exposición oral por trimestre; el préstamo semanal de la biblioteca; y las actuaciones del Día de la Lectura en Andalucía y del Día del Libro.</w:t>
      </w:r>
    </w:p>
    <w:p>
      <w:pPr>
        <w:spacing w:before="0" w:after="80" w:line="276" w:lineRule="auto"/>
        <w:jc w:val="both"/>
      </w:pPr>
      <w:r>
        <w:rPr>
          <w:rFonts w:ascii="Arial" w:eastAsia="Arial" w:hAnsi="Arial" w:cs="Arial"/>
          <w:sz w:val="22"/>
          <w:szCs w:val="22"/>
        </w:rPr>
        <w:t xml:space="preserve">Conforme a las Instrucciones de 21 de junio de 2023, estas actuaciones no constituyen un trabajo paralelo ni un tiempo de lectura aislado: están integradas en la programación del área, en su metodología y en su evaluación, y se evalúan con los criterios del área.</w:t>
      </w:r>
    </w:p>
    <w:p>
      <w:pPr>
        <w:keepNext/>
        <w:spacing w:before="360" w:after="160" w:line="276" w:lineRule="auto"/>
        <w:jc w:val="left"/>
      </w:pPr>
      <w:r>
        <w:rPr>
          <w:rFonts w:ascii="Arial" w:eastAsia="Arial" w:hAnsi="Arial" w:cs="Arial"/>
          <w:b/>
          <w:color w:val="365F91"/>
          <w:sz w:val="32"/>
          <w:szCs w:val="32"/>
        </w:rPr>
        <w:t xml:space="preserve">K. Medidas de atención a la diversidad y a las diferencias individuales</w:t>
      </w:r>
    </w:p>
    <w:p>
      <w:pPr>
        <w:spacing w:before="0" w:after="80" w:line="276" w:lineRule="auto"/>
        <w:jc w:val="both"/>
      </w:pPr>
      <w:r>
        <w:rPr>
          <w:rFonts w:ascii="Arial" w:eastAsia="Arial" w:hAnsi="Arial" w:cs="Arial"/>
          <w:sz w:val="22"/>
          <w:szCs w:val="22"/>
        </w:rPr>
        <w:t xml:space="preserve">Este epígrafe está escrito como guía de aula: qué hacer, en qué orden y con qué papeles, cuando un alumno o alumna de Lengua Castellana y Literatura no avanza al ritmo del grupo.</w:t>
      </w:r>
    </w:p>
    <w:p>
      <w:pPr>
        <w:keepNext/>
        <w:spacing w:before="280" w:after="120" w:line="276" w:lineRule="auto"/>
        <w:jc w:val="left"/>
      </w:pPr>
      <w:r>
        <w:rPr>
          <w:rFonts w:ascii="Arial" w:eastAsia="Arial" w:hAnsi="Arial" w:cs="Arial"/>
          <w:b/>
          <w:color w:val="365F91"/>
          <w:sz w:val="28"/>
          <w:szCs w:val="28"/>
        </w:rPr>
        <w:t xml:space="preserve">K.1. La regla de oro</w:t>
      </w:r>
    </w:p>
    <w:p>
      <w:pPr>
        <w:spacing w:before="0" w:after="80" w:line="276" w:lineRule="auto"/>
        <w:jc w:val="both"/>
      </w:pPr>
      <w:r>
        <w:rPr>
          <w:rFonts w:ascii="Arial" w:eastAsia="Arial" w:hAnsi="Arial" w:cs="Arial"/>
          <w:sz w:val="22"/>
          <w:szCs w:val="22"/>
        </w:rPr>
        <w:t xml:space="preserve">Antes de pedir nada a nadie, lo primero que se cambia es la tarea, no el alumno de sitio. Las medidas generales las decide y las aplica el propio maestro o maestra, sin informe, sin autorización y sin esperar a la sesión de evaluación. Solo cuando se han aplicado y no han bastado se pasa a solicitar una valoración.</w:t>
      </w:r>
    </w:p>
    <w:p>
      <w:pPr>
        <w:spacing w:before="0" w:after="80" w:line="276" w:lineRule="auto"/>
        <w:jc w:val="both"/>
      </w:pPr>
      <w:r>
        <w:rPr>
          <w:rFonts w:ascii="Arial" w:eastAsia="Arial" w:hAnsi="Arial" w:cs="Arial"/>
          <w:sz w:val="22"/>
          <w:szCs w:val="22"/>
        </w:rPr>
        <w:t xml:space="preserve">Dicho de otra forma: la evaluación psicopedagógica no es el primer paso, es el último. Y la repetición de curso, la última de las últimas.</w:t>
      </w:r>
    </w:p>
    <w:p>
      <w:pPr>
        <w:keepNext/>
        <w:spacing w:before="280" w:after="120" w:line="276" w:lineRule="auto"/>
        <w:jc w:val="left"/>
      </w:pPr>
      <w:r>
        <w:rPr>
          <w:rFonts w:ascii="Arial" w:eastAsia="Arial" w:hAnsi="Arial" w:cs="Arial"/>
          <w:b/>
          <w:color w:val="365F91"/>
          <w:sz w:val="28"/>
          <w:szCs w:val="28"/>
        </w:rPr>
        <w:t xml:space="preserve">K.2. Qué hago según lo que veo en clase</w:t>
      </w:r>
    </w:p>
    <w:p>
      <w:pPr>
        <w:spacing w:before="0" w:after="80" w:line="276" w:lineRule="auto"/>
        <w:jc w:val="both"/>
      </w:pPr>
      <w:r>
        <w:rPr>
          <w:rFonts w:ascii="Arial" w:eastAsia="Arial" w:hAnsi="Arial" w:cs="Arial"/>
          <w:sz w:val="22"/>
          <w:szCs w:val="22"/>
        </w:rPr>
        <w:t xml:space="preserve">Localiza la fila que se parezca a lo que observas y sigue las tres columnas de izquierda a derecha.</w:t>
      </w:r>
    </w:p>
    <w:tbl>
      <w:tblPr>
        <w:tblW w:w="8900" w:type="dxa"/>
        <w:tblInd w:w="-5" w:type="dxa"/>
        <w:tblLayout w:type="fixed"/>
        <w:tblLook w:val="04A0" w:firstRow="1" w:lastRow="0" w:firstColumn="1" w:lastColumn="0" w:noHBand="0" w:noVBand="1"/>
      </w:tblPr>
      <w:tblGrid>
        <w:gridCol w:w="2300"/>
        <w:gridCol w:w="3300"/>
        <w:gridCol w:w="3300"/>
      </w:tblGrid>
      <w:tr>
        <w:trPr>
          <w:tblHeader/>
        </w:trPr>
        <w:tc>
          <w:tcPr>
            <w:tcW w:w="2300" w:type="dxa"/>
            <w:tcBorders>
              <w:top w:val="single" w:sz="4" w:space="0" w:color="000000"/>
              <w:left w:val="single" w:sz="4" w:space="0" w:color="000000"/>
              <w:bottom w:val="single" w:sz="4" w:space="0" w:color="000000"/>
              <w:right w:val="single" w:sz="4" w:space="0" w:color="000000"/>
            </w:tcBorders>
            <w:shd w:val="clear" w:color="auto" w:fill="D9E2F3"/>
            <w:vAlign w:val="center"/>
          </w:tcPr>
          <w:p>
            <w:pPr>
              <w:spacing w:before="40" w:after="40" w:line="240" w:lineRule="auto"/>
              <w:jc w:val="left"/>
            </w:pPr>
            <w:r>
              <w:rPr>
                <w:rFonts w:ascii="Arial" w:eastAsia="Arial" w:hAnsi="Arial" w:cs="Arial"/>
                <w:b/>
                <w:sz w:val="16"/>
                <w:szCs w:val="16"/>
              </w:rPr>
              <w:t xml:space="preserve">Lo que observo</w:t>
            </w:r>
          </w:p>
        </w:tc>
        <w:tc>
          <w:tcPr>
            <w:tcW w:w="3300" w:type="dxa"/>
            <w:tcBorders>
              <w:top w:val="single" w:sz="4" w:space="0" w:color="000000"/>
              <w:left w:val="single" w:sz="4" w:space="0" w:color="000000"/>
              <w:bottom w:val="single" w:sz="4" w:space="0" w:color="000000"/>
              <w:right w:val="single" w:sz="4" w:space="0" w:color="000000"/>
            </w:tcBorders>
            <w:shd w:val="clear" w:color="auto" w:fill="D9E2F3"/>
            <w:vAlign w:val="center"/>
          </w:tcPr>
          <w:p>
            <w:pPr>
              <w:spacing w:before="40" w:after="40" w:line="240" w:lineRule="auto"/>
              <w:jc w:val="left"/>
            </w:pPr>
            <w:r>
              <w:rPr>
                <w:rFonts w:ascii="Arial" w:eastAsia="Arial" w:hAnsi="Arial" w:cs="Arial"/>
                <w:b/>
                <w:sz w:val="16"/>
                <w:szCs w:val="16"/>
              </w:rPr>
              <w:t xml:space="preserve">Qué hago esta misma semana</w:t>
            </w:r>
          </w:p>
        </w:tc>
        <w:tc>
          <w:tcPr>
            <w:tcW w:w="3300" w:type="dxa"/>
            <w:tcBorders>
              <w:top w:val="single" w:sz="4" w:space="0" w:color="000000"/>
              <w:left w:val="single" w:sz="4" w:space="0" w:color="000000"/>
              <w:bottom w:val="single" w:sz="4" w:space="0" w:color="000000"/>
              <w:right w:val="single" w:sz="4" w:space="0" w:color="000000"/>
            </w:tcBorders>
            <w:shd w:val="clear" w:color="auto" w:fill="D9E2F3"/>
            <w:vAlign w:val="center"/>
          </w:tcPr>
          <w:p>
            <w:pPr>
              <w:spacing w:before="40" w:after="40" w:line="240" w:lineRule="auto"/>
              <w:jc w:val="left"/>
            </w:pPr>
            <w:r>
              <w:rPr>
                <w:rFonts w:ascii="Arial" w:eastAsia="Arial" w:hAnsi="Arial" w:cs="Arial"/>
                <w:b/>
                <w:sz w:val="16"/>
                <w:szCs w:val="16"/>
              </w:rPr>
              <w:t xml:space="preserve">Qué hago si sigue igual en tres semanas</w:t>
            </w:r>
          </w:p>
        </w:tc>
      </w:tr>
      <w:tr>
        <w:tc>
          <w:tcPr>
            <w:tcW w:w="23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Falla en tareas sueltas, pero sigue el ritmo general.</w:t>
            </w:r>
          </w:p>
        </w:tc>
        <w:tc>
          <w:tcPr>
            <w:tcW w:w="33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Le siento cerca, le doy el modelo delante y le pregunto a él primero cuando sé que lo sabe. Ajusto la tarea con los gestos del punto K.3.</w:t>
            </w:r>
          </w:p>
        </w:tc>
        <w:tc>
          <w:tcPr>
            <w:tcW w:w="33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Nada más. Es variación normal: lo anoto y sigo observando.</w:t>
            </w:r>
          </w:p>
        </w:tc>
      </w:tr>
      <w:tr>
        <w:tc>
          <w:tcPr>
            <w:tcW w:w="23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Va por detrás del grupo en el área, pero menos de dos cursos.</w:t>
            </w:r>
          </w:p>
        </w:tc>
        <w:tc>
          <w:tcPr>
            <w:tcW w:w="33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Aplico los ajustes de K.3 y anoto en el registro qué criterio concreto se le atraganta. No es "va mal": es "no supera este criterio".</w:t>
            </w:r>
          </w:p>
        </w:tc>
        <w:tc>
          <w:tcPr>
            <w:tcW w:w="33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Lo llevo al equipo docente y abrimos programa de refuerzo del aprendizaje en el área (K.4). Aviso a la familia.</w:t>
            </w:r>
          </w:p>
        </w:tc>
      </w:tr>
      <w:tr>
        <w:tc>
          <w:tcPr>
            <w:tcW w:w="23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No promocionó, o arrastra el área del curso anterior.</w:t>
            </w:r>
          </w:p>
        </w:tc>
        <w:tc>
          <w:tcPr>
            <w:tcW w:w="33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Programa de refuerzo desde septiembre, obligatorio. No espero a ver cómo va.</w:t>
            </w:r>
          </w:p>
        </w:tc>
        <w:tc>
          <w:tcPr>
            <w:tcW w:w="33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Reviso el programa y ajusto los criterios que ya haya superado.</w:t>
            </w:r>
          </w:p>
        </w:tc>
      </w:tr>
      <w:tr>
        <w:tc>
          <w:tcPr>
            <w:tcW w:w="23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Termina antes, se aburre, pregunta más allá de lo dado.</w:t>
            </w:r>
          </w:p>
        </w:tc>
        <w:tc>
          <w:tcPr>
            <w:tcW w:w="33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Le doy una tarea de investigación ligada a la situación de aprendizaje en curso, no más ejercicios iguales.</w:t>
            </w:r>
          </w:p>
        </w:tc>
        <w:tc>
          <w:tcPr>
            <w:tcW w:w="33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Programa de profundización (K.5) y aviso al equipo docente por si procede valorar altas capacidades.</w:t>
            </w:r>
          </w:p>
        </w:tc>
      </w:tr>
      <w:tr>
        <w:tc>
          <w:tcPr>
            <w:tcW w:w="23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Falta mucho a clase.</w:t>
            </w:r>
          </w:p>
        </w:tc>
        <w:tc>
          <w:tcPr>
            <w:tcW w:w="33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Aviso al tutor o tutora el mismo día. A la vuelta retomo sin periodo de espera.</w:t>
            </w:r>
          </w:p>
        </w:tc>
        <w:tc>
          <w:tcPr>
            <w:tcW w:w="33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Programa de refuerzo a la reincorporación y seguimiento con jefatura de estudios.</w:t>
            </w:r>
          </w:p>
        </w:tc>
      </w:tr>
      <w:tr>
        <w:tc>
          <w:tcPr>
            <w:tcW w:w="23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Entiende, pero no puede demostrarlo por escrito.</w:t>
            </w:r>
          </w:p>
        </w:tc>
        <w:tc>
          <w:tcPr>
            <w:tcW w:w="33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Cambio el formato de respuesta: oral, dibujo, señalar, ordenar. El criterio no cambia.</w:t>
            </w:r>
          </w:p>
        </w:tc>
        <w:tc>
          <w:tcPr>
            <w:tcW w:w="33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Lo comento con el maestro o maestra de Pedagogía Terapéutica antes de dar por suspenso ningún criterio.</w:t>
            </w:r>
          </w:p>
        </w:tc>
      </w:tr>
      <w:tr>
        <w:tc>
          <w:tcPr>
            <w:tcW w:w="23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Sigue sin avanzar pese a todo lo anterior.</w:t>
            </w:r>
          </w:p>
        </w:tc>
        <w:tc>
          <w:tcPr>
            <w:tcW w:w="33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Reúno la evidencia: registros, producciones y qué medidas he aplicado y durante cuánto tiempo.</w:t>
            </w:r>
          </w:p>
        </w:tc>
        <w:tc>
          <w:tcPr>
            <w:tcW w:w="33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Solicitud de evaluación psicopedagógica por el tutor o tutora, con el visto bueno de jefatura, según el protocolo del apartado F.4.</w:t>
            </w:r>
          </w:p>
        </w:tc>
      </w:tr>
    </w:tbl>
    <w:p>
      <w:pPr>
        <w:spacing w:before="0" w:after="0" w:line="276" w:lineRule="auto"/>
        <w:jc w:val="both"/>
      </w:pPr>
      <w:r>
        <w:rPr>
          <w:rFonts w:ascii="Arial" w:eastAsia="Arial" w:hAnsi="Arial" w:cs="Arial"/>
          <w:sz w:val="22"/>
          <w:szCs w:val="22"/>
        </w:rPr>
        <w:t xml:space="preserve"/>
      </w:r>
    </w:p>
    <w:p>
      <w:pPr>
        <w:keepNext/>
        <w:spacing w:before="280" w:after="120" w:line="276" w:lineRule="auto"/>
        <w:jc w:val="left"/>
      </w:pPr>
      <w:r>
        <w:rPr>
          <w:rFonts w:ascii="Arial" w:eastAsia="Arial" w:hAnsi="Arial" w:cs="Arial"/>
          <w:b/>
          <w:color w:val="365F91"/>
          <w:sz w:val="28"/>
          <w:szCs w:val="28"/>
        </w:rPr>
        <w:t xml:space="preserve">K.3. Seis gestos para ajustar una tarea sin bajar el criterio</w:t>
      </w:r>
    </w:p>
    <w:p>
      <w:pPr>
        <w:spacing w:before="0" w:after="80" w:line="276" w:lineRule="auto"/>
        <w:jc w:val="both"/>
      </w:pPr>
      <w:r>
        <w:rPr>
          <w:rFonts w:ascii="Arial" w:eastAsia="Arial" w:hAnsi="Arial" w:cs="Arial"/>
          <w:sz w:val="22"/>
          <w:szCs w:val="22"/>
        </w:rPr>
        <w:t xml:space="preserve">Esto es el Diseño Universal para el Aprendizaje traducido a lo que se hace un martes por la mañana. Ninguno de estos gestos rebaja el criterio de evaluación: cambian el camino, no la meta.</w:t>
      </w:r>
    </w:p>
    <w:tbl>
      <w:tblPr>
        <w:tblW w:w="8900" w:type="dxa"/>
        <w:tblInd w:w="-5" w:type="dxa"/>
        <w:tblLayout w:type="fixed"/>
        <w:tblLook w:val="04A0" w:firstRow="1" w:lastRow="0" w:firstColumn="1" w:lastColumn="0" w:noHBand="0" w:noVBand="1"/>
      </w:tblPr>
      <w:tblGrid>
        <w:gridCol w:w="2400"/>
        <w:gridCol w:w="6500"/>
      </w:tblGrid>
      <w:tr>
        <w:trPr>
          <w:tblHeader/>
        </w:trPr>
        <w:tc>
          <w:tcPr>
            <w:tcW w:w="2400" w:type="dxa"/>
            <w:tcBorders>
              <w:top w:val="single" w:sz="4" w:space="0" w:color="000000"/>
              <w:left w:val="single" w:sz="4" w:space="0" w:color="000000"/>
              <w:bottom w:val="single" w:sz="4" w:space="0" w:color="000000"/>
              <w:right w:val="single" w:sz="4" w:space="0" w:color="000000"/>
            </w:tcBorders>
            <w:shd w:val="clear" w:color="auto" w:fill="D9E2F3"/>
            <w:vAlign w:val="center"/>
          </w:tcPr>
          <w:p>
            <w:pPr>
              <w:spacing w:before="40" w:after="40" w:line="240" w:lineRule="auto"/>
              <w:jc w:val="left"/>
            </w:pPr>
            <w:r>
              <w:rPr>
                <w:rFonts w:ascii="Arial" w:eastAsia="Arial" w:hAnsi="Arial" w:cs="Arial"/>
                <w:b/>
                <w:sz w:val="17"/>
                <w:szCs w:val="17"/>
              </w:rPr>
              <w:t xml:space="preserve">Gesto</w:t>
            </w:r>
          </w:p>
        </w:tc>
        <w:tc>
          <w:tcPr>
            <w:tcW w:w="6500" w:type="dxa"/>
            <w:tcBorders>
              <w:top w:val="single" w:sz="4" w:space="0" w:color="000000"/>
              <w:left w:val="single" w:sz="4" w:space="0" w:color="000000"/>
              <w:bottom w:val="single" w:sz="4" w:space="0" w:color="000000"/>
              <w:right w:val="single" w:sz="4" w:space="0" w:color="000000"/>
            </w:tcBorders>
            <w:shd w:val="clear" w:color="auto" w:fill="D9E2F3"/>
            <w:vAlign w:val="center"/>
          </w:tcPr>
          <w:p>
            <w:pPr>
              <w:spacing w:before="40" w:after="40" w:line="240" w:lineRule="auto"/>
              <w:jc w:val="left"/>
            </w:pPr>
            <w:r>
              <w:rPr>
                <w:rFonts w:ascii="Arial" w:eastAsia="Arial" w:hAnsi="Arial" w:cs="Arial"/>
                <w:b/>
                <w:sz w:val="17"/>
                <w:szCs w:val="17"/>
              </w:rPr>
              <w:t xml:space="preserve">Cómo se hace</w:t>
            </w:r>
          </w:p>
        </w:tc>
      </w:tr>
      <w:tr>
        <w:tc>
          <w:tcPr>
            <w:tcW w:w="24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7"/>
                <w:szCs w:val="17"/>
              </w:rPr>
              <w:t xml:space="preserve">Da la instrucción de dos maneras.</w:t>
            </w:r>
          </w:p>
        </w:tc>
        <w:tc>
          <w:tcPr>
            <w:tcW w:w="65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7"/>
                <w:szCs w:val="17"/>
              </w:rPr>
              <w:t xml:space="preserve">Dila en voz alta y déjala escrita o dibujada en la pizarra. Muchos fallos no son de aprendizaje, son de no haber entendido qué había que hacer.</w:t>
            </w:r>
          </w:p>
        </w:tc>
      </w:tr>
      <w:tr>
        <w:tc>
          <w:tcPr>
            <w:tcW w:w="24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7"/>
                <w:szCs w:val="17"/>
              </w:rPr>
              <w:t xml:space="preserve">Reduce la cantidad, no la exigencia.</w:t>
            </w:r>
          </w:p>
        </w:tc>
        <w:tc>
          <w:tcPr>
            <w:tcW w:w="65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7"/>
                <w:szCs w:val="17"/>
              </w:rPr>
              <w:t xml:space="preserve">Cuatro tareas bien hechas valen más que doce a medias. El criterio de evaluación es el mismo.</w:t>
            </w:r>
          </w:p>
        </w:tc>
      </w:tr>
      <w:tr>
        <w:tc>
          <w:tcPr>
            <w:tcW w:w="24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7"/>
                <w:szCs w:val="17"/>
              </w:rPr>
              <w:t xml:space="preserve">Permite responder de otra forma.</w:t>
            </w:r>
          </w:p>
        </w:tc>
        <w:tc>
          <w:tcPr>
            <w:tcW w:w="65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7"/>
                <w:szCs w:val="17"/>
              </w:rPr>
              <w:t xml:space="preserve">Si lo que evalúas no es la escritura, acepta la respuesta oral, un dibujo o un esquema.</w:t>
            </w:r>
          </w:p>
        </w:tc>
      </w:tr>
      <w:tr>
        <w:tc>
          <w:tcPr>
            <w:tcW w:w="24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7"/>
                <w:szCs w:val="17"/>
              </w:rPr>
              <w:t xml:space="preserve">Anticipa lo que va a pasar.</w:t>
            </w:r>
          </w:p>
        </w:tc>
        <w:tc>
          <w:tcPr>
            <w:tcW w:w="65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7"/>
                <w:szCs w:val="17"/>
              </w:rPr>
              <w:t xml:space="preserve">Di al empezar cuántas partes tiene la tarea y qué hay que entregar. Ayuda a todo el grupo y es imprescindible para el alumnado con dificultades de atención o del aula específica.</w:t>
            </w:r>
          </w:p>
        </w:tc>
      </w:tr>
      <w:tr>
        <w:tc>
          <w:tcPr>
            <w:tcW w:w="24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7"/>
                <w:szCs w:val="17"/>
              </w:rPr>
              <w:t xml:space="preserve">Deja un modelo a la vista.</w:t>
            </w:r>
          </w:p>
        </w:tc>
        <w:tc>
          <w:tcPr>
            <w:tcW w:w="65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7"/>
                <w:szCs w:val="17"/>
              </w:rPr>
              <w:t xml:space="preserve">Un ejemplo resuelto en la pizarra o en la mesa no es hacerle el trabajo: es andamiaje.</w:t>
            </w:r>
          </w:p>
        </w:tc>
      </w:tr>
      <w:tr>
        <w:tc>
          <w:tcPr>
            <w:tcW w:w="24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7"/>
                <w:szCs w:val="17"/>
              </w:rPr>
              <w:t xml:space="preserve">Da más tiempo antes que menos tarea.</w:t>
            </w:r>
          </w:p>
        </w:tc>
        <w:tc>
          <w:tcPr>
            <w:tcW w:w="65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7"/>
                <w:szCs w:val="17"/>
              </w:rPr>
              <w:t xml:space="preserve">Cuando el problema es el ritmo y no la capacidad, alarga el plazo o parte la tarea en dos sesiones.</w:t>
            </w:r>
          </w:p>
        </w:tc>
      </w:tr>
    </w:tbl>
    <w:p>
      <w:pPr>
        <w:spacing w:before="0" w:after="0" w:line="276" w:lineRule="auto"/>
        <w:jc w:val="both"/>
      </w:pPr>
      <w:r>
        <w:rPr>
          <w:rFonts w:ascii="Arial" w:eastAsia="Arial" w:hAnsi="Arial" w:cs="Arial"/>
          <w:sz w:val="22"/>
          <w:szCs w:val="22"/>
        </w:rPr>
        <w:t xml:space="preserve"/>
      </w:r>
    </w:p>
    <w:p>
      <w:pPr>
        <w:keepNext/>
        <w:spacing w:before="200" w:after="80" w:line="276" w:lineRule="auto"/>
        <w:jc w:val="left"/>
      </w:pPr>
      <w:r>
        <w:rPr>
          <w:rFonts w:ascii="Arial" w:eastAsia="Arial" w:hAnsi="Arial" w:cs="Arial"/>
          <w:b/>
          <w:color w:val="365F91"/>
          <w:sz w:val="22"/>
          <w:szCs w:val="22"/>
        </w:rPr>
        <w:t xml:space="preserve">Y en esta área, en concreto</w:t>
      </w:r>
    </w:p>
    <w:tbl>
      <w:tblPr>
        <w:tblW w:w="8900" w:type="dxa"/>
        <w:tblInd w:w="-5" w:type="dxa"/>
        <w:tblLayout w:type="fixed"/>
        <w:tblLook w:val="04A0" w:firstRow="1" w:lastRow="0" w:firstColumn="1" w:lastColumn="0" w:noHBand="0" w:noVBand="1"/>
      </w:tblPr>
      <w:tblGrid>
        <w:gridCol w:w="2400"/>
        <w:gridCol w:w="6500"/>
      </w:tblGrid>
      <w:tr>
        <w:trPr>
          <w:tblHeader/>
        </w:trPr>
        <w:tc>
          <w:tcPr>
            <w:tcW w:w="2400" w:type="dxa"/>
            <w:tcBorders>
              <w:top w:val="single" w:sz="4" w:space="0" w:color="000000"/>
              <w:left w:val="single" w:sz="4" w:space="0" w:color="000000"/>
              <w:bottom w:val="single" w:sz="4" w:space="0" w:color="000000"/>
              <w:right w:val="single" w:sz="4" w:space="0" w:color="000000"/>
            </w:tcBorders>
            <w:shd w:val="clear" w:color="auto" w:fill="D9E2F3"/>
            <w:vAlign w:val="center"/>
          </w:tcPr>
          <w:p>
            <w:pPr>
              <w:spacing w:before="40" w:after="40" w:line="240" w:lineRule="auto"/>
              <w:jc w:val="left"/>
            </w:pPr>
            <w:r>
              <w:rPr>
                <w:rFonts w:ascii="Arial" w:eastAsia="Arial" w:hAnsi="Arial" w:cs="Arial"/>
                <w:b/>
                <w:sz w:val="17"/>
                <w:szCs w:val="17"/>
              </w:rPr>
              <w:t xml:space="preserve">Situación</w:t>
            </w:r>
          </w:p>
        </w:tc>
        <w:tc>
          <w:tcPr>
            <w:tcW w:w="6500" w:type="dxa"/>
            <w:tcBorders>
              <w:top w:val="single" w:sz="4" w:space="0" w:color="000000"/>
              <w:left w:val="single" w:sz="4" w:space="0" w:color="000000"/>
              <w:bottom w:val="single" w:sz="4" w:space="0" w:color="000000"/>
              <w:right w:val="single" w:sz="4" w:space="0" w:color="000000"/>
            </w:tcBorders>
            <w:shd w:val="clear" w:color="auto" w:fill="D9E2F3"/>
            <w:vAlign w:val="center"/>
          </w:tcPr>
          <w:p>
            <w:pPr>
              <w:spacing w:before="40" w:after="40" w:line="240" w:lineRule="auto"/>
              <w:jc w:val="left"/>
            </w:pPr>
            <w:r>
              <w:rPr>
                <w:rFonts w:ascii="Arial" w:eastAsia="Arial" w:hAnsi="Arial" w:cs="Arial"/>
                <w:b/>
                <w:sz w:val="17"/>
                <w:szCs w:val="17"/>
              </w:rPr>
              <w:t xml:space="preserve">Ajuste concreto</w:t>
            </w:r>
          </w:p>
        </w:tc>
      </w:tr>
      <w:tr>
        <w:tc>
          <w:tcPr>
            <w:tcW w:w="24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7"/>
                <w:szCs w:val="17"/>
              </w:rPr>
              <w:t xml:space="preserve">No entiende el texto que lee.</w:t>
            </w:r>
          </w:p>
        </w:tc>
        <w:tc>
          <w:tcPr>
            <w:tcW w:w="65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7"/>
                <w:szCs w:val="17"/>
              </w:rPr>
              <w:t xml:space="preserve">Léeselo tú en voz alta o dáselo grabado. Si lo que evalúas es la comprensión, la descodificación no puede ser la barrera. Las preguntas son las mismas.</w:t>
            </w:r>
          </w:p>
        </w:tc>
      </w:tr>
      <w:tr>
        <w:tc>
          <w:tcPr>
            <w:tcW w:w="24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7"/>
                <w:szCs w:val="17"/>
              </w:rPr>
              <w:t xml:space="preserve">Lee muy despacio y no termina.</w:t>
            </w:r>
          </w:p>
        </w:tc>
        <w:tc>
          <w:tcPr>
            <w:tcW w:w="65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7"/>
                <w:szCs w:val="17"/>
              </w:rPr>
              <w:t xml:space="preserve">Recorta el texto a la mitad, no las preguntas. Un texto corto bien comprendido vale más que uno largo a medias.</w:t>
            </w:r>
          </w:p>
        </w:tc>
      </w:tr>
      <w:tr>
        <w:tc>
          <w:tcPr>
            <w:tcW w:w="24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7"/>
                <w:szCs w:val="17"/>
              </w:rPr>
              <w:t xml:space="preserve">Le cuesta escribir, pero sabe lo que quiere decir.</w:t>
            </w:r>
          </w:p>
        </w:tc>
        <w:tc>
          <w:tcPr>
            <w:tcW w:w="65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7"/>
                <w:szCs w:val="17"/>
              </w:rPr>
              <w:t xml:space="preserve">Que lo dicte, lo grabe o lo dibuje en viñetas. Después lo pasa a escrito con un modelo de estructura delante.</w:t>
            </w:r>
          </w:p>
        </w:tc>
      </w:tr>
      <w:tr>
        <w:tc>
          <w:tcPr>
            <w:tcW w:w="24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7"/>
                <w:szCs w:val="17"/>
              </w:rPr>
              <w:t xml:space="preserve">Se bloquea ante la hoja en blanco.</w:t>
            </w:r>
          </w:p>
        </w:tc>
        <w:tc>
          <w:tcPr>
            <w:tcW w:w="65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7"/>
                <w:szCs w:val="17"/>
              </w:rPr>
              <w:t xml:space="preserve">Dale la primera frase empezada y un guion de tres puntos. La planificación previa es parte del criterio, no una ayuda extra.</w:t>
            </w:r>
          </w:p>
        </w:tc>
      </w:tr>
      <w:tr>
        <w:tc>
          <w:tcPr>
            <w:tcW w:w="24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7"/>
                <w:szCs w:val="17"/>
              </w:rPr>
              <w:t xml:space="preserve">No participa en las exposiciones orales.</w:t>
            </w:r>
          </w:p>
        </w:tc>
        <w:tc>
          <w:tcPr>
            <w:tcW w:w="65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7"/>
                <w:szCs w:val="17"/>
              </w:rPr>
              <w:t xml:space="preserve">Que exponga primero a un compañero, luego a un grupo pequeño y después a la clase. Con guion escrito o con imágenes de apoyo.</w:t>
            </w:r>
          </w:p>
        </w:tc>
      </w:tr>
    </w:tbl>
    <w:p>
      <w:pPr>
        <w:spacing w:before="0" w:after="0" w:line="276" w:lineRule="auto"/>
        <w:jc w:val="both"/>
      </w:pPr>
      <w:r>
        <w:rPr>
          <w:rFonts w:ascii="Arial" w:eastAsia="Arial" w:hAnsi="Arial" w:cs="Arial"/>
          <w:sz w:val="22"/>
          <w:szCs w:val="22"/>
        </w:rPr>
        <w:t xml:space="preserve"/>
      </w:r>
    </w:p>
    <w:p>
      <w:pPr>
        <w:spacing w:before="0" w:after="80" w:line="276" w:lineRule="auto"/>
        <w:jc w:val="both"/>
      </w:pPr>
      <w:r>
        <w:rPr>
          <w:rFonts w:ascii="Arial" w:eastAsia="Arial" w:hAnsi="Arial" w:cs="Arial"/>
          <w:sz w:val="22"/>
          <w:szCs w:val="22"/>
        </w:rPr>
        <w:t xml:space="preserve">En esta área es habitual ajustar la longitud del texto o dar el texto leído en voz alta, manteniendo las mismas preguntas de comprensión.</w:t>
      </w:r>
    </w:p>
    <w:p>
      <w:pPr>
        <w:keepNext/>
        <w:spacing w:before="280" w:after="120" w:line="276" w:lineRule="auto"/>
        <w:jc w:val="left"/>
      </w:pPr>
      <w:r>
        <w:rPr>
          <w:rFonts w:ascii="Arial" w:eastAsia="Arial" w:hAnsi="Arial" w:cs="Arial"/>
          <w:b/>
          <w:color w:val="365F91"/>
          <w:sz w:val="28"/>
          <w:szCs w:val="28"/>
        </w:rPr>
        <w:t xml:space="preserve">K.4. El programa de refuerzo del aprendizaje, en una página</w:t>
      </w:r>
    </w:p>
    <w:p>
      <w:pPr>
        <w:spacing w:before="0" w:after="80" w:line="276" w:lineRule="auto"/>
        <w:jc w:val="both"/>
      </w:pPr>
      <w:r>
        <w:rPr>
          <w:rFonts w:ascii="Arial" w:eastAsia="Arial" w:hAnsi="Arial" w:cs="Arial"/>
          <w:sz w:val="22"/>
          <w:szCs w:val="22"/>
        </w:rPr>
        <w:t xml:space="preserve">Se elabora conforme al Anexo V de la Orden de 30 de mayo de 2023 y con la estructura de cinco puntos del apartado G.3 del Proyecto educativo. Lo elabora, aplica y revisa el tutor o tutora; el profesorado del área aporta los criterios no superados. Cabe en una cara.</w:t>
      </w:r>
    </w:p>
    <w:p>
      <w:pPr>
        <w:spacing w:before="0" w:after="40" w:line="276" w:lineRule="auto"/>
        <w:ind w:left="680" w:hanging="220"/>
        <w:jc w:val="both"/>
      </w:pPr>
      <w:r>
        <w:rPr>
          <w:rFonts w:ascii="Arial" w:eastAsia="Arial" w:hAnsi="Arial" w:cs="Arial"/>
          <w:b/>
          <w:sz w:val="22"/>
          <w:szCs w:val="22"/>
        </w:rPr>
        <w:t xml:space="preserve">– 1. Qué refuerzo. </w:t>
      </w:r>
      <w:r>
        <w:rPr>
          <w:rFonts w:ascii="Arial" w:eastAsia="Arial" w:hAnsi="Arial" w:cs="Arial"/>
          <w:sz w:val="22"/>
          <w:szCs w:val="22"/>
        </w:rPr>
        <w:t xml:space="preserve">El criterio o los criterios concretos, no el área entera. Escribe el código y el texto.</w:t>
      </w:r>
    </w:p>
    <w:p>
      <w:pPr>
        <w:spacing w:before="0" w:after="40" w:line="276" w:lineRule="auto"/>
        <w:ind w:left="680" w:hanging="220"/>
        <w:jc w:val="both"/>
      </w:pPr>
      <w:r>
        <w:rPr>
          <w:rFonts w:ascii="Arial" w:eastAsia="Arial" w:hAnsi="Arial" w:cs="Arial"/>
          <w:b/>
          <w:sz w:val="22"/>
          <w:szCs w:val="22"/>
        </w:rPr>
        <w:t xml:space="preserve">– 2. De dónde parte. </w:t>
      </w:r>
      <w:r>
        <w:rPr>
          <w:rFonts w:ascii="Arial" w:eastAsia="Arial" w:hAnsi="Arial" w:cs="Arial"/>
          <w:sz w:val="22"/>
          <w:szCs w:val="22"/>
        </w:rPr>
        <w:t xml:space="preserve">El nivel de logro que tiene ahora en ese criterio, tomado de la evaluación inicial o del último registro.</w:t>
      </w:r>
    </w:p>
    <w:p>
      <w:pPr>
        <w:spacing w:before="0" w:after="40" w:line="276" w:lineRule="auto"/>
        <w:ind w:left="680" w:hanging="220"/>
        <w:jc w:val="both"/>
      </w:pPr>
      <w:r>
        <w:rPr>
          <w:rFonts w:ascii="Arial" w:eastAsia="Arial" w:hAnsi="Arial" w:cs="Arial"/>
          <w:b/>
          <w:sz w:val="22"/>
          <w:szCs w:val="22"/>
        </w:rPr>
        <w:t xml:space="preserve">– 3. Qué voy a hacer. </w:t>
      </w:r>
      <w:r>
        <w:rPr>
          <w:rFonts w:ascii="Arial" w:eastAsia="Arial" w:hAnsi="Arial" w:cs="Arial"/>
          <w:sz w:val="22"/>
          <w:szCs w:val="22"/>
        </w:rPr>
        <w:t xml:space="preserve">Tipo de tarea, tipo de ayuda y en qué sesiones del horario. Dentro del aula siempre que sea posible.</w:t>
      </w:r>
    </w:p>
    <w:p>
      <w:pPr>
        <w:spacing w:before="0" w:after="40" w:line="276" w:lineRule="auto"/>
        <w:ind w:left="680" w:hanging="220"/>
        <w:jc w:val="both"/>
      </w:pPr>
      <w:r>
        <w:rPr>
          <w:rFonts w:ascii="Arial" w:eastAsia="Arial" w:hAnsi="Arial" w:cs="Arial"/>
          <w:b/>
          <w:sz w:val="22"/>
          <w:szCs w:val="22"/>
        </w:rPr>
        <w:t xml:space="preserve">– 4. Cómo compruebo que avanza. </w:t>
      </w:r>
      <w:r>
        <w:rPr>
          <w:rFonts w:ascii="Arial" w:eastAsia="Arial" w:hAnsi="Arial" w:cs="Arial"/>
          <w:sz w:val="22"/>
          <w:szCs w:val="22"/>
        </w:rPr>
        <w:t xml:space="preserve">Con qué instrumento y cada cuánto.</w:t>
      </w:r>
    </w:p>
    <w:p>
      <w:pPr>
        <w:spacing w:before="0" w:after="40" w:line="276" w:lineRule="auto"/>
        <w:ind w:left="680" w:hanging="220"/>
        <w:jc w:val="both"/>
      </w:pPr>
      <w:r>
        <w:rPr>
          <w:rFonts w:ascii="Arial" w:eastAsia="Arial" w:hAnsi="Arial" w:cs="Arial"/>
          <w:b/>
          <w:sz w:val="22"/>
          <w:szCs w:val="22"/>
        </w:rPr>
        <w:t xml:space="preserve">– 5. Tres fechas de revisión. </w:t>
      </w:r>
      <w:r>
        <w:rPr>
          <w:rFonts w:ascii="Arial" w:eastAsia="Arial" w:hAnsi="Arial" w:cs="Arial"/>
          <w:sz w:val="22"/>
          <w:szCs w:val="22"/>
        </w:rPr>
        <w:t xml:space="preserve">Una por trimestre, con espacio para anotar el resultado.</w:t>
      </w:r>
    </w:p>
    <w:p>
      <w:pPr>
        <w:keepNext/>
        <w:spacing w:before="280" w:after="120" w:line="276" w:lineRule="auto"/>
        <w:jc w:val="left"/>
      </w:pPr>
      <w:r>
        <w:rPr>
          <w:rFonts w:ascii="Arial" w:eastAsia="Arial" w:hAnsi="Arial" w:cs="Arial"/>
          <w:b/>
          <w:color w:val="365F91"/>
          <w:sz w:val="28"/>
          <w:szCs w:val="28"/>
        </w:rPr>
        <w:t xml:space="preserve">K.5. Programas de profundización: qué son y qué no son</w:t>
      </w:r>
    </w:p>
    <w:p>
      <w:pPr>
        <w:spacing w:before="0" w:after="80" w:line="276" w:lineRule="auto"/>
        <w:jc w:val="both"/>
      </w:pPr>
      <w:r>
        <w:rPr>
          <w:rFonts w:ascii="Arial" w:eastAsia="Arial" w:hAnsi="Arial" w:cs="Arial"/>
          <w:b/>
          <w:sz w:val="22"/>
          <w:szCs w:val="22"/>
        </w:rPr>
        <w:t xml:space="preserve">Qué son: </w:t>
      </w:r>
      <w:r>
        <w:rPr>
          <w:rFonts w:ascii="Arial" w:eastAsia="Arial" w:hAnsi="Arial" w:cs="Arial"/>
          <w:sz w:val="22"/>
          <w:szCs w:val="22"/>
        </w:rPr>
        <w:t xml:space="preserve">enriquecer los saberes del currículo ordinario con tareas de mayor profundidad, ligadas a la situación de aprendizaje que el grupo está haciendo. Los criterios de evaluación son los mismos que los del resto de la clase.</w:t>
      </w:r>
    </w:p>
    <w:p>
      <w:pPr>
        <w:spacing w:before="0" w:after="80" w:line="276" w:lineRule="auto"/>
        <w:jc w:val="both"/>
      </w:pPr>
      <w:r>
        <w:rPr>
          <w:rFonts w:ascii="Arial" w:eastAsia="Arial" w:hAnsi="Arial" w:cs="Arial"/>
          <w:b/>
          <w:sz w:val="22"/>
          <w:szCs w:val="22"/>
        </w:rPr>
        <w:t xml:space="preserve">Qué no son: </w:t>
      </w:r>
      <w:r>
        <w:rPr>
          <w:rFonts w:ascii="Arial" w:eastAsia="Arial" w:hAnsi="Arial" w:cs="Arial"/>
          <w:sz w:val="22"/>
          <w:szCs w:val="22"/>
        </w:rPr>
        <w:t xml:space="preserve">no son más ejercicios del mismo tipo, no son las tareas del curso siguiente y no consisten en que ese alumno o alumna haga de profesor con los demás de forma permanente. Ayudar a un compañero puntualmente está bien; sustituir al docente, no.</w:t>
      </w:r>
    </w:p>
    <w:p>
      <w:pPr>
        <w:keepNext/>
        <w:spacing w:before="280" w:after="120" w:line="276" w:lineRule="auto"/>
        <w:jc w:val="left"/>
      </w:pPr>
      <w:r>
        <w:rPr>
          <w:rFonts w:ascii="Arial" w:eastAsia="Arial" w:hAnsi="Arial" w:cs="Arial"/>
          <w:b/>
          <w:color w:val="365F91"/>
          <w:sz w:val="28"/>
          <w:szCs w:val="28"/>
        </w:rPr>
        <w:t xml:space="preserve">K.6. Alumnado con adaptación curricular significativa</w:t>
      </w:r>
    </w:p>
    <w:p>
      <w:pPr>
        <w:spacing w:before="0" w:after="80" w:line="276" w:lineRule="auto"/>
        <w:jc w:val="both"/>
      </w:pPr>
      <w:r>
        <w:rPr>
          <w:rFonts w:ascii="Arial" w:eastAsia="Arial" w:hAnsi="Arial" w:cs="Arial"/>
          <w:sz w:val="22"/>
          <w:szCs w:val="22"/>
        </w:rPr>
        <w:t xml:space="preserve">Qué cambia para el maestro o maestra del área:</w:t>
      </w:r>
    </w:p>
    <w:p>
      <w:pPr>
        <w:spacing w:before="0" w:after="40" w:line="276" w:lineRule="auto"/>
        <w:ind w:left="680" w:hanging="220"/>
        <w:jc w:val="both"/>
      </w:pPr>
      <w:r>
        <w:rPr>
          <w:rFonts w:ascii="Arial" w:eastAsia="Arial" w:hAnsi="Arial" w:cs="Arial"/>
          <w:sz w:val="22"/>
          <w:szCs w:val="22"/>
        </w:rPr>
        <w:t xml:space="preserve">– El referente de evaluación es el de la adaptación, no el del curso. Se califica su progreso respecto a esos criterios.</w:t>
      </w:r>
    </w:p>
    <w:p>
      <w:pPr>
        <w:spacing w:before="0" w:after="40" w:line="276" w:lineRule="auto"/>
        <w:ind w:left="680" w:hanging="220"/>
        <w:jc w:val="both"/>
      </w:pPr>
      <w:r>
        <w:rPr>
          <w:rFonts w:ascii="Arial" w:eastAsia="Arial" w:hAnsi="Arial" w:cs="Arial"/>
          <w:sz w:val="22"/>
          <w:szCs w:val="22"/>
        </w:rPr>
        <w:t xml:space="preserve">– La adaptación la elabora el maestro o maestra de Pedagogía Terapéutica, pero con la colaboración del profesorado del área: nadie conoce mejor los criterios del área.</w:t>
      </w:r>
    </w:p>
    <w:p>
      <w:pPr>
        <w:spacing w:before="0" w:after="40" w:line="276" w:lineRule="auto"/>
        <w:ind w:left="680" w:hanging="220"/>
        <w:jc w:val="both"/>
      </w:pPr>
      <w:r>
        <w:rPr>
          <w:rFonts w:ascii="Arial" w:eastAsia="Arial" w:hAnsi="Arial" w:cs="Arial"/>
          <w:sz w:val="22"/>
          <w:szCs w:val="22"/>
        </w:rPr>
        <w:t xml:space="preserve">– Se hace constar en los documentos de evaluación. La calificación no lleva asterisco ni anotación distinta en el boletín.</w:t>
      </w:r>
    </w:p>
    <w:p>
      <w:pPr>
        <w:spacing w:before="0" w:after="40" w:line="276" w:lineRule="auto"/>
        <w:ind w:left="680" w:hanging="220"/>
        <w:jc w:val="both"/>
      </w:pPr>
      <w:r>
        <w:rPr>
          <w:rFonts w:ascii="Arial" w:eastAsia="Arial" w:hAnsi="Arial" w:cs="Arial"/>
          <w:sz w:val="22"/>
          <w:szCs w:val="22"/>
        </w:rPr>
        <w:t xml:space="preserve">– Requiere un desfase de al menos dos cursos en el área y evaluación psicopedagógica previa. Sin eso, lo que procede es un programa de refuerzo.</w:t>
      </w:r>
    </w:p>
    <w:p>
      <w:pPr>
        <w:keepNext/>
        <w:spacing w:before="280" w:after="120" w:line="276" w:lineRule="auto"/>
        <w:jc w:val="left"/>
      </w:pPr>
      <w:r>
        <w:rPr>
          <w:rFonts w:ascii="Arial" w:eastAsia="Arial" w:hAnsi="Arial" w:cs="Arial"/>
          <w:b/>
          <w:color w:val="365F91"/>
          <w:sz w:val="28"/>
          <w:szCs w:val="28"/>
        </w:rPr>
        <w:t xml:space="preserve">K.7. Alumnado del aula específica cuando viene a mi clase</w:t>
      </w:r>
    </w:p>
    <w:p>
      <w:pPr>
        <w:spacing w:before="0" w:after="80" w:line="276" w:lineRule="auto"/>
        <w:jc w:val="both"/>
      </w:pPr>
      <w:r>
        <w:rPr>
          <w:rFonts w:ascii="Arial" w:eastAsia="Arial" w:hAnsi="Arial" w:cs="Arial"/>
          <w:sz w:val="22"/>
          <w:szCs w:val="22"/>
        </w:rPr>
        <w:t xml:space="preserve">El alumnado escolarizado en el aula específica tiene grupo de referencia y un horario de participación acordado en septiembre. Cuando le toque esta área:</w:t>
      </w:r>
    </w:p>
    <w:p>
      <w:pPr>
        <w:spacing w:before="0" w:after="40" w:line="276" w:lineRule="auto"/>
        <w:ind w:left="680" w:hanging="220"/>
        <w:jc w:val="both"/>
      </w:pPr>
      <w:r>
        <w:rPr>
          <w:rFonts w:ascii="Arial" w:eastAsia="Arial" w:hAnsi="Arial" w:cs="Arial"/>
          <w:sz w:val="22"/>
          <w:szCs w:val="22"/>
        </w:rPr>
        <w:t xml:space="preserve">– Consulta ese horario y ten previsto qué va a hacer, con antelación. La improvisación es lo que hace fracasar la inclusión.</w:t>
      </w:r>
    </w:p>
    <w:p>
      <w:pPr>
        <w:spacing w:before="0" w:after="40" w:line="276" w:lineRule="auto"/>
        <w:ind w:left="680" w:hanging="220"/>
        <w:jc w:val="both"/>
      </w:pPr>
      <w:r>
        <w:rPr>
          <w:rFonts w:ascii="Arial" w:eastAsia="Arial" w:hAnsi="Arial" w:cs="Arial"/>
          <w:sz w:val="22"/>
          <w:szCs w:val="22"/>
        </w:rPr>
        <w:t xml:space="preserve">– Anticípale la sesión con apoyo visual y avísale de los cambios.</w:t>
      </w:r>
    </w:p>
    <w:p>
      <w:pPr>
        <w:spacing w:before="0" w:after="40" w:line="276" w:lineRule="auto"/>
        <w:ind w:left="680" w:hanging="220"/>
        <w:jc w:val="both"/>
      </w:pPr>
      <w:r>
        <w:rPr>
          <w:rFonts w:ascii="Arial" w:eastAsia="Arial" w:hAnsi="Arial" w:cs="Arial"/>
          <w:sz w:val="22"/>
          <w:szCs w:val="22"/>
        </w:rPr>
        <w:t xml:space="preserve">– Dale un papel real en la tarea del grupo, aunque sea parcial. Estar presente no es participar.</w:t>
      </w:r>
    </w:p>
    <w:p>
      <w:pPr>
        <w:spacing w:before="0" w:after="40" w:line="276" w:lineRule="auto"/>
        <w:ind w:left="680" w:hanging="220"/>
        <w:jc w:val="both"/>
      </w:pPr>
      <w:r>
        <w:rPr>
          <w:rFonts w:ascii="Arial" w:eastAsia="Arial" w:hAnsi="Arial" w:cs="Arial"/>
          <w:sz w:val="22"/>
          <w:szCs w:val="22"/>
        </w:rPr>
        <w:t xml:space="preserve">– Coordínate con el profesional que lo acompaña, que conoce sus apoyos y su sistema de comunicación.</w:t>
      </w:r>
    </w:p>
    <w:p>
      <w:pPr>
        <w:keepNext/>
        <w:spacing w:before="280" w:after="120" w:line="276" w:lineRule="auto"/>
        <w:jc w:val="left"/>
      </w:pPr>
      <w:r>
        <w:rPr>
          <w:rFonts w:ascii="Arial" w:eastAsia="Arial" w:hAnsi="Arial" w:cs="Arial"/>
          <w:b/>
          <w:color w:val="365F91"/>
          <w:sz w:val="28"/>
          <w:szCs w:val="28"/>
        </w:rPr>
        <w:t xml:space="preserve">K.8. Errores frecuentes</w:t>
      </w:r>
    </w:p>
    <w:p>
      <w:pPr>
        <w:spacing w:before="0" w:after="40" w:line="276" w:lineRule="auto"/>
        <w:ind w:left="680" w:hanging="220"/>
        <w:jc w:val="both"/>
      </w:pPr>
      <w:r>
        <w:rPr>
          <w:rFonts w:ascii="Arial" w:eastAsia="Arial" w:hAnsi="Arial" w:cs="Arial"/>
          <w:sz w:val="22"/>
          <w:szCs w:val="22"/>
        </w:rPr>
        <w:t xml:space="preserve">– Bajar el criterio en lugar de ajustar la tarea. Se ajusta el camino, no la meta.</w:t>
      </w:r>
    </w:p>
    <w:p>
      <w:pPr>
        <w:spacing w:before="0" w:after="40" w:line="276" w:lineRule="auto"/>
        <w:ind w:left="680" w:hanging="220"/>
        <w:jc w:val="both"/>
      </w:pPr>
      <w:r>
        <w:rPr>
          <w:rFonts w:ascii="Arial" w:eastAsia="Arial" w:hAnsi="Arial" w:cs="Arial"/>
          <w:sz w:val="22"/>
          <w:szCs w:val="22"/>
        </w:rPr>
        <w:t xml:space="preserve">– Sacar al alumnado del aula como primera medida y no como última.</w:t>
      </w:r>
    </w:p>
    <w:p>
      <w:pPr>
        <w:spacing w:before="0" w:after="40" w:line="276" w:lineRule="auto"/>
        <w:ind w:left="680" w:hanging="220"/>
        <w:jc w:val="both"/>
      </w:pPr>
      <w:r>
        <w:rPr>
          <w:rFonts w:ascii="Arial" w:eastAsia="Arial" w:hAnsi="Arial" w:cs="Arial"/>
          <w:sz w:val="22"/>
          <w:szCs w:val="22"/>
        </w:rPr>
        <w:t xml:space="preserve">– Abrir el programa de refuerzo en mayo, cuando ya no da tiempo a que sirva de nada.</w:t>
      </w:r>
    </w:p>
    <w:p>
      <w:pPr>
        <w:spacing w:before="0" w:after="40" w:line="276" w:lineRule="auto"/>
        <w:ind w:left="680" w:hanging="220"/>
        <w:jc w:val="both"/>
      </w:pPr>
      <w:r>
        <w:rPr>
          <w:rFonts w:ascii="Arial" w:eastAsia="Arial" w:hAnsi="Arial" w:cs="Arial"/>
          <w:sz w:val="22"/>
          <w:szCs w:val="22"/>
        </w:rPr>
        <w:t xml:space="preserve">– Redactar el programa describiendo al alumno ("le cuesta concentrarse") en lugar de la medida ("tarea partida en dos sesiones con modelo delante").</w:t>
      </w:r>
    </w:p>
    <w:p>
      <w:pPr>
        <w:spacing w:before="0" w:after="40" w:line="276" w:lineRule="auto"/>
        <w:ind w:left="680" w:hanging="220"/>
        <w:jc w:val="both"/>
      </w:pPr>
      <w:r>
        <w:rPr>
          <w:rFonts w:ascii="Arial" w:eastAsia="Arial" w:hAnsi="Arial" w:cs="Arial"/>
          <w:sz w:val="22"/>
          <w:szCs w:val="22"/>
        </w:rPr>
        <w:t xml:space="preserve">– Esperar a la evaluación psicopedagógica para empezar a hacer algo.</w:t>
      </w:r>
    </w:p>
    <w:p>
      <w:pPr>
        <w:spacing w:before="0" w:after="40" w:line="276" w:lineRule="auto"/>
        <w:ind w:left="680" w:hanging="220"/>
        <w:jc w:val="both"/>
      </w:pPr>
      <w:r>
        <w:rPr>
          <w:rFonts w:ascii="Arial" w:eastAsia="Arial" w:hAnsi="Arial" w:cs="Arial"/>
          <w:sz w:val="22"/>
          <w:szCs w:val="22"/>
        </w:rPr>
        <w:t xml:space="preserve">– Aplicar la medida y no registrarla: si no consta, no cuenta como medida agotada cuando se solicite la valoración.</w:t>
      </w:r>
    </w:p>
    <w:p>
      <w:pPr>
        <w:keepNext/>
        <w:spacing w:before="280" w:after="120" w:line="276" w:lineRule="auto"/>
        <w:jc w:val="left"/>
      </w:pPr>
      <w:r>
        <w:rPr>
          <w:rFonts w:ascii="Arial" w:eastAsia="Arial" w:hAnsi="Arial" w:cs="Arial"/>
          <w:b/>
          <w:color w:val="365F91"/>
          <w:sz w:val="28"/>
          <w:szCs w:val="28"/>
        </w:rPr>
        <w:t xml:space="preserve">K.9. Papeles y plazos</w:t>
      </w:r>
    </w:p>
    <w:tbl>
      <w:tblPr>
        <w:tblW w:w="8900" w:type="dxa"/>
        <w:tblInd w:w="-5" w:type="dxa"/>
        <w:tblLayout w:type="fixed"/>
        <w:tblLook w:val="04A0" w:firstRow="1" w:lastRow="0" w:firstColumn="1" w:lastColumn="0" w:noHBand="0" w:noVBand="1"/>
      </w:tblPr>
      <w:tblGrid>
        <w:gridCol w:w="2300"/>
        <w:gridCol w:w="2300"/>
        <w:gridCol w:w="2300"/>
        <w:gridCol w:w="2000"/>
      </w:tblGrid>
      <w:tr>
        <w:trPr>
          <w:tblHeader/>
        </w:trPr>
        <w:tc>
          <w:tcPr>
            <w:tcW w:w="2300" w:type="dxa"/>
            <w:tcBorders>
              <w:top w:val="single" w:sz="4" w:space="0" w:color="000000"/>
              <w:left w:val="single" w:sz="4" w:space="0" w:color="000000"/>
              <w:bottom w:val="single" w:sz="4" w:space="0" w:color="000000"/>
              <w:right w:val="single" w:sz="4" w:space="0" w:color="000000"/>
            </w:tcBorders>
            <w:shd w:val="clear" w:color="auto" w:fill="D9E2F3"/>
            <w:vAlign w:val="center"/>
          </w:tcPr>
          <w:p>
            <w:pPr>
              <w:spacing w:before="40" w:after="40" w:line="240" w:lineRule="auto"/>
              <w:jc w:val="left"/>
            </w:pPr>
            <w:r>
              <w:rPr>
                <w:rFonts w:ascii="Arial" w:eastAsia="Arial" w:hAnsi="Arial" w:cs="Arial"/>
                <w:b/>
                <w:sz w:val="16"/>
                <w:szCs w:val="16"/>
              </w:rPr>
              <w:t xml:space="preserve">Documento</w:t>
            </w:r>
          </w:p>
        </w:tc>
        <w:tc>
          <w:tcPr>
            <w:tcW w:w="2300" w:type="dxa"/>
            <w:tcBorders>
              <w:top w:val="single" w:sz="4" w:space="0" w:color="000000"/>
              <w:left w:val="single" w:sz="4" w:space="0" w:color="000000"/>
              <w:bottom w:val="single" w:sz="4" w:space="0" w:color="000000"/>
              <w:right w:val="single" w:sz="4" w:space="0" w:color="000000"/>
            </w:tcBorders>
            <w:shd w:val="clear" w:color="auto" w:fill="D9E2F3"/>
            <w:vAlign w:val="center"/>
          </w:tcPr>
          <w:p>
            <w:pPr>
              <w:spacing w:before="40" w:after="40" w:line="240" w:lineRule="auto"/>
              <w:jc w:val="left"/>
            </w:pPr>
            <w:r>
              <w:rPr>
                <w:rFonts w:ascii="Arial" w:eastAsia="Arial" w:hAnsi="Arial" w:cs="Arial"/>
                <w:b/>
                <w:sz w:val="16"/>
                <w:szCs w:val="16"/>
              </w:rPr>
              <w:t xml:space="preserve">Quién lo hace</w:t>
            </w:r>
          </w:p>
        </w:tc>
        <w:tc>
          <w:tcPr>
            <w:tcW w:w="2300" w:type="dxa"/>
            <w:tcBorders>
              <w:top w:val="single" w:sz="4" w:space="0" w:color="000000"/>
              <w:left w:val="single" w:sz="4" w:space="0" w:color="000000"/>
              <w:bottom w:val="single" w:sz="4" w:space="0" w:color="000000"/>
              <w:right w:val="single" w:sz="4" w:space="0" w:color="000000"/>
            </w:tcBorders>
            <w:shd w:val="clear" w:color="auto" w:fill="D9E2F3"/>
            <w:vAlign w:val="center"/>
          </w:tcPr>
          <w:p>
            <w:pPr>
              <w:spacing w:before="40" w:after="40" w:line="240" w:lineRule="auto"/>
              <w:jc w:val="left"/>
            </w:pPr>
            <w:r>
              <w:rPr>
                <w:rFonts w:ascii="Arial" w:eastAsia="Arial" w:hAnsi="Arial" w:cs="Arial"/>
                <w:b/>
                <w:sz w:val="16"/>
                <w:szCs w:val="16"/>
              </w:rPr>
              <w:t xml:space="preserve">Cuándo</w:t>
            </w:r>
          </w:p>
        </w:tc>
        <w:tc>
          <w:tcPr>
            <w:tcW w:w="2000" w:type="dxa"/>
            <w:tcBorders>
              <w:top w:val="single" w:sz="4" w:space="0" w:color="000000"/>
              <w:left w:val="single" w:sz="4" w:space="0" w:color="000000"/>
              <w:bottom w:val="single" w:sz="4" w:space="0" w:color="000000"/>
              <w:right w:val="single" w:sz="4" w:space="0" w:color="000000"/>
            </w:tcBorders>
            <w:shd w:val="clear" w:color="auto" w:fill="D9E2F3"/>
            <w:vAlign w:val="center"/>
          </w:tcPr>
          <w:p>
            <w:pPr>
              <w:spacing w:before="40" w:after="40" w:line="240" w:lineRule="auto"/>
              <w:jc w:val="left"/>
            </w:pPr>
            <w:r>
              <w:rPr>
                <w:rFonts w:ascii="Arial" w:eastAsia="Arial" w:hAnsi="Arial" w:cs="Arial"/>
                <w:b/>
                <w:sz w:val="16"/>
                <w:szCs w:val="16"/>
              </w:rPr>
              <w:t xml:space="preserve">Dónde queda</w:t>
            </w:r>
          </w:p>
        </w:tc>
      </w:tr>
      <w:tr>
        <w:tc>
          <w:tcPr>
            <w:tcW w:w="23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Anotación de la medida general aplicada.</w:t>
            </w:r>
          </w:p>
        </w:tc>
        <w:tc>
          <w:tcPr>
            <w:tcW w:w="23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El maestro o maestra del área.</w:t>
            </w:r>
          </w:p>
        </w:tc>
        <w:tc>
          <w:tcPr>
            <w:tcW w:w="23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En cuanto se aplica.</w:t>
            </w:r>
          </w:p>
        </w:tc>
        <w:tc>
          <w:tcPr>
            <w:tcW w:w="20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Registro del criterio y cuaderno del POAT.</w:t>
            </w:r>
          </w:p>
        </w:tc>
      </w:tr>
      <w:tr>
        <w:tc>
          <w:tcPr>
            <w:tcW w:w="23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Acta del equipo docente con la medida acordada.</w:t>
            </w:r>
          </w:p>
        </w:tc>
        <w:tc>
          <w:tcPr>
            <w:tcW w:w="23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Tutor o tutora.</w:t>
            </w:r>
          </w:p>
        </w:tc>
        <w:tc>
          <w:tcPr>
            <w:tcW w:w="23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En el plazo máximo de un mes desde la detección.</w:t>
            </w:r>
          </w:p>
        </w:tc>
        <w:tc>
          <w:tcPr>
            <w:tcW w:w="20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Cuaderno del POAT.</w:t>
            </w:r>
          </w:p>
        </w:tc>
      </w:tr>
      <w:tr>
        <w:tc>
          <w:tcPr>
            <w:tcW w:w="23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Programa de refuerzo del aprendizaje.</w:t>
            </w:r>
          </w:p>
        </w:tc>
        <w:tc>
          <w:tcPr>
            <w:tcW w:w="23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Tutor o tutora, con el profesorado del área.</w:t>
            </w:r>
          </w:p>
        </w:tc>
        <w:tc>
          <w:tcPr>
            <w:tcW w:w="23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Segunda quincena de octubre, o al detectarse.</w:t>
            </w:r>
          </w:p>
        </w:tc>
        <w:tc>
          <w:tcPr>
            <w:tcW w:w="20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Séneca.</w:t>
            </w:r>
          </w:p>
        </w:tc>
      </w:tr>
      <w:tr>
        <w:tc>
          <w:tcPr>
            <w:tcW w:w="23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Comunicación a la familia.</w:t>
            </w:r>
          </w:p>
        </w:tc>
        <w:tc>
          <w:tcPr>
            <w:tcW w:w="23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Tutor o tutora.</w:t>
            </w:r>
          </w:p>
        </w:tc>
        <w:tc>
          <w:tcPr>
            <w:tcW w:w="23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Al iniciar el programa y al cerrar cada trimestre.</w:t>
            </w:r>
          </w:p>
        </w:tc>
        <w:tc>
          <w:tcPr>
            <w:tcW w:w="20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Canal oficial del apartado E.6.</w:t>
            </w:r>
          </w:p>
        </w:tc>
      </w:tr>
      <w:tr>
        <w:tc>
          <w:tcPr>
            <w:tcW w:w="23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Solicitud de evaluación psicopedagógica.</w:t>
            </w:r>
          </w:p>
        </w:tc>
        <w:tc>
          <w:tcPr>
            <w:tcW w:w="23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Tutor o tutora, con el visto bueno de jefatura.</w:t>
            </w:r>
          </w:p>
        </w:tc>
        <w:tc>
          <w:tcPr>
            <w:tcW w:w="23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Tras al menos tres meses de medidas generales sin resultado.</w:t>
            </w:r>
          </w:p>
        </w:tc>
        <w:tc>
          <w:tcPr>
            <w:tcW w:w="20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Séneca.</w:t>
            </w:r>
          </w:p>
        </w:tc>
      </w:tr>
      <w:tr>
        <w:tc>
          <w:tcPr>
            <w:tcW w:w="23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Adaptación curricular significativa.</w:t>
            </w:r>
          </w:p>
        </w:tc>
        <w:tc>
          <w:tcPr>
            <w:tcW w:w="23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Profesorado de Pedagogía Terapéutica con el del área.</w:t>
            </w:r>
          </w:p>
        </w:tc>
        <w:tc>
          <w:tcPr>
            <w:tcW w:w="23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Tras el informe de evaluación psicopedagógica.</w:t>
            </w:r>
          </w:p>
        </w:tc>
        <w:tc>
          <w:tcPr>
            <w:tcW w:w="20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Séneca.</w:t>
            </w:r>
          </w:p>
        </w:tc>
      </w:tr>
    </w:tbl>
    <w:p>
      <w:pPr>
        <w:spacing w:before="0" w:after="0" w:line="276" w:lineRule="auto"/>
        <w:jc w:val="both"/>
      </w:pPr>
      <w:r>
        <w:rPr>
          <w:rFonts w:ascii="Arial" w:eastAsia="Arial" w:hAnsi="Arial" w:cs="Arial"/>
          <w:sz w:val="22"/>
          <w:szCs w:val="22"/>
        </w:rPr>
        <w:t xml:space="preserve"/>
      </w:r>
    </w:p>
    <w:p>
      <w:pPr>
        <w:keepNext/>
        <w:spacing w:before="360" w:after="160" w:line="276" w:lineRule="auto"/>
        <w:jc w:val="left"/>
      </w:pPr>
      <w:r>
        <w:rPr>
          <w:rFonts w:ascii="Arial" w:eastAsia="Arial" w:hAnsi="Arial" w:cs="Arial"/>
          <w:b/>
          <w:color w:val="365F91"/>
          <w:sz w:val="32"/>
          <w:szCs w:val="32"/>
        </w:rPr>
        <w:t xml:space="preserve">L. Materiales y recursos didácticos</w:t>
      </w:r>
    </w:p>
    <w:p>
      <w:pPr>
        <w:spacing w:before="0" w:after="40" w:line="276" w:lineRule="auto"/>
        <w:ind w:left="680" w:hanging="220"/>
        <w:jc w:val="both"/>
      </w:pPr>
      <w:r>
        <w:rPr>
          <w:rFonts w:ascii="Arial" w:eastAsia="Arial" w:hAnsi="Arial" w:cs="Arial"/>
          <w:sz w:val="22"/>
          <w:szCs w:val="22"/>
        </w:rPr>
        <w:t xml:space="preserve">– Biblioteca de aula y biblioteca escolar, con préstamo semanal.</w:t>
      </w:r>
    </w:p>
    <w:p>
      <w:pPr>
        <w:spacing w:before="0" w:after="40" w:line="276" w:lineRule="auto"/>
        <w:ind w:left="680" w:hanging="220"/>
        <w:jc w:val="both"/>
      </w:pPr>
      <w:r>
        <w:rPr>
          <w:rFonts w:ascii="Arial" w:eastAsia="Arial" w:hAnsi="Arial" w:cs="Arial"/>
          <w:sz w:val="22"/>
          <w:szCs w:val="22"/>
        </w:rPr>
        <w:t xml:space="preserve">– Textos de uso social: noticias, instrucciones, folletos, carteles y textos literarios adaptados al nivel.</w:t>
      </w:r>
    </w:p>
    <w:p>
      <w:pPr>
        <w:spacing w:before="0" w:after="40" w:line="276" w:lineRule="auto"/>
        <w:ind w:left="680" w:hanging="220"/>
        <w:jc w:val="both"/>
      </w:pPr>
      <w:r>
        <w:rPr>
          <w:rFonts w:ascii="Arial" w:eastAsia="Arial" w:hAnsi="Arial" w:cs="Arial"/>
          <w:sz w:val="22"/>
          <w:szCs w:val="22"/>
        </w:rPr>
        <w:t xml:space="preserve">– Rúbricas comunes de centro de expresión escrita y de exposición oral.</w:t>
      </w:r>
    </w:p>
    <w:p>
      <w:pPr>
        <w:spacing w:before="0" w:after="40" w:line="276" w:lineRule="auto"/>
        <w:ind w:left="680" w:hanging="220"/>
        <w:jc w:val="both"/>
      </w:pPr>
      <w:r>
        <w:rPr>
          <w:rFonts w:ascii="Arial" w:eastAsia="Arial" w:hAnsi="Arial" w:cs="Arial"/>
          <w:sz w:val="22"/>
          <w:szCs w:val="22"/>
        </w:rPr>
        <w:t xml:space="preserve">– Fichas de comprensión lectora del Plan de Lectura y material elaborado por el equipo de ciclo.</w:t>
      </w:r>
    </w:p>
    <w:p>
      <w:pPr>
        <w:spacing w:before="0" w:after="40" w:line="276" w:lineRule="auto"/>
        <w:ind w:left="680" w:hanging="220"/>
        <w:jc w:val="both"/>
      </w:pPr>
      <w:r>
        <w:rPr>
          <w:rFonts w:ascii="Arial" w:eastAsia="Arial" w:hAnsi="Arial" w:cs="Arial"/>
          <w:sz w:val="22"/>
          <w:szCs w:val="22"/>
        </w:rPr>
        <w:t xml:space="preserve">– Recursos digitales del Plan TIC y aplicaciones propias del centro, de uso voluntario para el profesorado.</w:t>
      </w:r>
    </w:p>
    <w:p>
      <w:pPr>
        <w:spacing w:before="0" w:after="80" w:line="276" w:lineRule="auto"/>
        <w:jc w:val="both"/>
      </w:pPr>
      <w:r>
        <w:rPr>
          <w:rFonts w:ascii="Arial" w:eastAsia="Arial" w:hAnsi="Arial" w:cs="Arial"/>
          <w:sz w:val="22"/>
          <w:szCs w:val="22"/>
        </w:rPr>
        <w:t xml:space="preserve">Los materiales se revisan cada curso desde la perspectiva de igualdad y de accesibilidad, y se completan con los elaborados por el propio equipo de ciclo.</w:t>
      </w:r>
    </w:p>
    <w:p>
      <w:pPr>
        <w:keepNext/>
        <w:spacing w:before="360" w:after="160" w:line="276" w:lineRule="auto"/>
        <w:jc w:val="left"/>
      </w:pPr>
      <w:r>
        <w:rPr>
          <w:rFonts w:ascii="Arial" w:eastAsia="Arial" w:hAnsi="Arial" w:cs="Arial"/>
          <w:b/>
          <w:color w:val="365F91"/>
          <w:sz w:val="32"/>
          <w:szCs w:val="32"/>
        </w:rPr>
        <w:t xml:space="preserve">M. Actividades complementarias y extraescolares relacionadas con el currículo</w:t>
      </w:r>
    </w:p>
    <w:p>
      <w:pPr>
        <w:spacing w:before="0" w:after="80" w:line="276" w:lineRule="auto"/>
        <w:jc w:val="both"/>
      </w:pPr>
      <w:r>
        <w:rPr>
          <w:rFonts w:ascii="Arial" w:eastAsia="Arial" w:hAnsi="Arial" w:cs="Arial"/>
          <w:sz w:val="22"/>
          <w:szCs w:val="22"/>
        </w:rPr>
        <w:t xml:space="preserve">Toda actividad que proponga el equipo de ciclo indica el criterio de evaluación que trabaja y el objetivo del apartado A del Proyecto educativo al que contribuye, sin lo cual no se aprueba. En esta área se proponen, con carácter general:</w:t>
      </w:r>
    </w:p>
    <w:p>
      <w:pPr>
        <w:spacing w:before="0" w:after="40" w:line="276" w:lineRule="auto"/>
        <w:ind w:left="680" w:hanging="220"/>
        <w:jc w:val="both"/>
      </w:pPr>
      <w:r>
        <w:rPr>
          <w:rFonts w:ascii="Arial" w:eastAsia="Arial" w:hAnsi="Arial" w:cs="Arial"/>
          <w:sz w:val="22"/>
          <w:szCs w:val="22"/>
        </w:rPr>
        <w:t xml:space="preserve">– Visita a la biblioteca municipal de Santa Fe y obtención del carné de usuario.</w:t>
      </w:r>
    </w:p>
    <w:p>
      <w:pPr>
        <w:spacing w:before="0" w:after="40" w:line="276" w:lineRule="auto"/>
        <w:ind w:left="680" w:hanging="220"/>
        <w:jc w:val="both"/>
      </w:pPr>
      <w:r>
        <w:rPr>
          <w:rFonts w:ascii="Arial" w:eastAsia="Arial" w:hAnsi="Arial" w:cs="Arial"/>
          <w:sz w:val="22"/>
          <w:szCs w:val="22"/>
        </w:rPr>
        <w:t xml:space="preserve">– Encuentro con una persona autora o narradora oral, con lectura previa de su obra.</w:t>
      </w:r>
    </w:p>
    <w:p>
      <w:pPr>
        <w:spacing w:before="0" w:after="40" w:line="276" w:lineRule="auto"/>
        <w:ind w:left="680" w:hanging="220"/>
        <w:jc w:val="both"/>
      </w:pPr>
      <w:r>
        <w:rPr>
          <w:rFonts w:ascii="Arial" w:eastAsia="Arial" w:hAnsi="Arial" w:cs="Arial"/>
          <w:sz w:val="22"/>
          <w:szCs w:val="22"/>
        </w:rPr>
        <w:t xml:space="preserve">– Participación en las actuaciones del Día de la Lectura en Andalucía y del Día del Libro, con producción del alumnado.</w:t>
      </w:r>
    </w:p>
    <w:p>
      <w:pPr>
        <w:spacing w:before="0" w:after="40" w:line="276" w:lineRule="auto"/>
        <w:ind w:left="680" w:hanging="220"/>
        <w:jc w:val="both"/>
      </w:pPr>
      <w:r>
        <w:rPr>
          <w:rFonts w:ascii="Arial" w:eastAsia="Arial" w:hAnsi="Arial" w:cs="Arial"/>
          <w:sz w:val="22"/>
          <w:szCs w:val="22"/>
        </w:rPr>
        <w:t xml:space="preserve">– Crónica, reseña o entrevista posterior a cada salida del centro, como producción escrita u oral asociada.</w:t>
      </w:r>
    </w:p>
    <w:p>
      <w:pPr>
        <w:keepNext/>
        <w:spacing w:before="360" w:after="160" w:line="276" w:lineRule="auto"/>
        <w:jc w:val="left"/>
      </w:pPr>
      <w:r>
        <w:rPr>
          <w:rFonts w:ascii="Arial" w:eastAsia="Arial" w:hAnsi="Arial" w:cs="Arial"/>
          <w:b/>
          <w:color w:val="365F91"/>
          <w:sz w:val="32"/>
          <w:szCs w:val="32"/>
        </w:rPr>
        <w:t xml:space="preserve">N. Concreción de los planes, programas y proyectos del centro vinculados con el área</w:t>
      </w:r>
    </w:p>
    <w:tbl>
      <w:tblPr>
        <w:tblW w:w="8900" w:type="dxa"/>
        <w:tblInd w:w="-5" w:type="dxa"/>
        <w:tblLayout w:type="fixed"/>
        <w:tblLook w:val="04A0" w:firstRow="1" w:lastRow="0" w:firstColumn="1" w:lastColumn="0" w:noHBand="0" w:noVBand="1"/>
      </w:tblPr>
      <w:tblGrid>
        <w:gridCol w:w="2400"/>
        <w:gridCol w:w="6500"/>
      </w:tblGrid>
      <w:tr>
        <w:trPr>
          <w:tblHeader/>
        </w:trPr>
        <w:tc>
          <w:tcPr>
            <w:tcW w:w="2400" w:type="dxa"/>
            <w:tcBorders>
              <w:top w:val="single" w:sz="4" w:space="0" w:color="000000"/>
              <w:left w:val="single" w:sz="4" w:space="0" w:color="000000"/>
              <w:bottom w:val="single" w:sz="4" w:space="0" w:color="000000"/>
              <w:right w:val="single" w:sz="4" w:space="0" w:color="000000"/>
            </w:tcBorders>
            <w:shd w:val="clear" w:color="auto" w:fill="D9E2F3"/>
            <w:vAlign w:val="center"/>
          </w:tcPr>
          <w:p>
            <w:pPr>
              <w:spacing w:before="40" w:after="40" w:line="240" w:lineRule="auto"/>
              <w:jc w:val="left"/>
            </w:pPr>
            <w:r>
              <w:rPr>
                <w:rFonts w:ascii="Arial" w:eastAsia="Arial" w:hAnsi="Arial" w:cs="Arial"/>
                <w:b/>
                <w:sz w:val="17"/>
                <w:szCs w:val="17"/>
              </w:rPr>
              <w:t xml:space="preserve">Plan o programa</w:t>
            </w:r>
          </w:p>
        </w:tc>
        <w:tc>
          <w:tcPr>
            <w:tcW w:w="6500" w:type="dxa"/>
            <w:tcBorders>
              <w:top w:val="single" w:sz="4" w:space="0" w:color="000000"/>
              <w:left w:val="single" w:sz="4" w:space="0" w:color="000000"/>
              <w:bottom w:val="single" w:sz="4" w:space="0" w:color="000000"/>
              <w:right w:val="single" w:sz="4" w:space="0" w:color="000000"/>
            </w:tcBorders>
            <w:shd w:val="clear" w:color="auto" w:fill="D9E2F3"/>
            <w:vAlign w:val="center"/>
          </w:tcPr>
          <w:p>
            <w:pPr>
              <w:spacing w:before="40" w:after="40" w:line="240" w:lineRule="auto"/>
              <w:jc w:val="left"/>
            </w:pPr>
            <w:r>
              <w:rPr>
                <w:rFonts w:ascii="Arial" w:eastAsia="Arial" w:hAnsi="Arial" w:cs="Arial"/>
                <w:b/>
                <w:sz w:val="17"/>
                <w:szCs w:val="17"/>
              </w:rPr>
              <w:t xml:space="preserve">Vinculación con el área</w:t>
            </w:r>
          </w:p>
        </w:tc>
      </w:tr>
      <w:tr>
        <w:tc>
          <w:tcPr>
            <w:tcW w:w="24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7"/>
                <w:szCs w:val="17"/>
              </w:rPr>
              <w:t xml:space="preserve">Plan de Lectura y Biblioteca Escolar</w:t>
            </w:r>
          </w:p>
        </w:tc>
        <w:tc>
          <w:tcPr>
            <w:tcW w:w="65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7"/>
                <w:szCs w:val="17"/>
              </w:rPr>
              <w:t xml:space="preserve">Soporte directo del área: sesión diaria de lectura, préstamo semanal y actuaciones de las efemérides de diciembre y abril.</w:t>
            </w:r>
          </w:p>
        </w:tc>
      </w:tr>
      <w:tr>
        <w:tc>
          <w:tcPr>
            <w:tcW w:w="24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7"/>
                <w:szCs w:val="17"/>
              </w:rPr>
              <w:t xml:space="preserve">Escuela: Espacio de Paz</w:t>
            </w:r>
          </w:p>
        </w:tc>
        <w:tc>
          <w:tcPr>
            <w:tcW w:w="65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7"/>
                <w:szCs w:val="17"/>
              </w:rPr>
              <w:t xml:space="preserve">Uso del diálogo, la escucha activa y la argumentación como contenido del área.</w:t>
            </w:r>
          </w:p>
        </w:tc>
      </w:tr>
      <w:tr>
        <w:tc>
          <w:tcPr>
            <w:tcW w:w="24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7"/>
                <w:szCs w:val="17"/>
              </w:rPr>
              <w:t xml:space="preserve">Plan de Igualdad</w:t>
            </w:r>
          </w:p>
        </w:tc>
        <w:tc>
          <w:tcPr>
            <w:tcW w:w="65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7"/>
                <w:szCs w:val="17"/>
              </w:rPr>
              <w:t xml:space="preserve">Revisión de textos e imágenes y trabajo con referentes femeninos en la literatura.</w:t>
            </w:r>
          </w:p>
        </w:tc>
      </w:tr>
      <w:tr>
        <w:tc>
          <w:tcPr>
            <w:tcW w:w="24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7"/>
                <w:szCs w:val="17"/>
              </w:rPr>
              <w:t xml:space="preserve">Programa bilingüe</w:t>
            </w:r>
          </w:p>
        </w:tc>
        <w:tc>
          <w:tcPr>
            <w:tcW w:w="65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7"/>
                <w:szCs w:val="17"/>
              </w:rPr>
              <w:t xml:space="preserve">Currículo integrado de las lenguas: coordinación de los saberes de Lengua Castellana y Primera Lengua Extranjera.</w:t>
            </w:r>
          </w:p>
        </w:tc>
      </w:tr>
      <w:tr>
        <w:tc>
          <w:tcPr>
            <w:tcW w:w="24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7"/>
                <w:szCs w:val="17"/>
              </w:rPr>
              <w:t xml:space="preserve">Plan TIC</w:t>
            </w:r>
          </w:p>
        </w:tc>
        <w:tc>
          <w:tcPr>
            <w:tcW w:w="65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7"/>
                <w:szCs w:val="17"/>
              </w:rPr>
              <w:t xml:space="preserve">Producción de textos digitales y uso seguro de la información.</w:t>
            </w:r>
          </w:p>
        </w:tc>
      </w:tr>
      <w:tr>
        <w:tc>
          <w:tcPr>
            <w:tcW w:w="24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7"/>
                <w:szCs w:val="17"/>
              </w:rPr>
              <w:t xml:space="preserve">PROA+</w:t>
            </w:r>
          </w:p>
        </w:tc>
        <w:tc>
          <w:tcPr>
            <w:tcW w:w="65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7"/>
                <w:szCs w:val="17"/>
              </w:rPr>
              <w:t xml:space="preserve">Acompañamiento escolar en lengua fuera del horario lectivo.</w:t>
            </w:r>
          </w:p>
        </w:tc>
      </w:tr>
    </w:tbl>
    <w:p>
      <w:pPr>
        <w:spacing w:before="0" w:after="0" w:line="276" w:lineRule="auto"/>
        <w:jc w:val="both"/>
      </w:pPr>
      <w:r>
        <w:rPr>
          <w:rFonts w:ascii="Arial" w:eastAsia="Arial" w:hAnsi="Arial" w:cs="Arial"/>
          <w:sz w:val="22"/>
          <w:szCs w:val="22"/>
        </w:rPr>
        <w:t xml:space="preserve"/>
      </w:r>
    </w:p>
    <w:p>
      <w:pPr>
        <w:keepNext/>
        <w:spacing w:before="360" w:after="160" w:line="276" w:lineRule="auto"/>
        <w:jc w:val="left"/>
      </w:pPr>
      <w:r>
        <w:rPr>
          <w:rFonts w:ascii="Arial" w:eastAsia="Arial" w:hAnsi="Arial" w:cs="Arial"/>
          <w:b/>
          <w:color w:val="365F91"/>
          <w:sz w:val="32"/>
          <w:szCs w:val="32"/>
        </w:rPr>
        <w:t xml:space="preserve">Ñ. Evaluación de la programación didáctica</w:t>
      </w:r>
    </w:p>
    <w:p>
      <w:pPr>
        <w:spacing w:before="0" w:after="80" w:line="276" w:lineRule="auto"/>
        <w:jc w:val="both"/>
      </w:pPr>
      <w:r>
        <w:rPr>
          <w:rFonts w:ascii="Arial" w:eastAsia="Arial" w:hAnsi="Arial" w:cs="Arial"/>
          <w:sz w:val="22"/>
          <w:szCs w:val="22"/>
        </w:rPr>
        <w:t xml:space="preserve">La programación se revisa y evalúa en tres momentos:</w:t>
      </w:r>
    </w:p>
    <w:p>
      <w:pPr>
        <w:spacing w:before="0" w:after="40" w:line="276" w:lineRule="auto"/>
        <w:ind w:left="680" w:hanging="220"/>
        <w:jc w:val="both"/>
      </w:pPr>
      <w:r>
        <w:rPr>
          <w:rFonts w:ascii="Arial" w:eastAsia="Arial" w:hAnsi="Arial" w:cs="Arial"/>
          <w:b/>
          <w:sz w:val="22"/>
          <w:szCs w:val="22"/>
        </w:rPr>
        <w:t xml:space="preserve">– Tras la evaluación inicial, antes del 15 de octubre. </w:t>
      </w:r>
      <w:r>
        <w:rPr>
          <w:rFonts w:ascii="Arial" w:eastAsia="Arial" w:hAnsi="Arial" w:cs="Arial"/>
          <w:sz w:val="22"/>
          <w:szCs w:val="22"/>
        </w:rPr>
        <w:t xml:space="preserve">Se incorpora el anexo de revisión con los ajustes derivados de ella.</w:t>
      </w:r>
    </w:p>
    <w:p>
      <w:pPr>
        <w:spacing w:before="0" w:after="40" w:line="276" w:lineRule="auto"/>
        <w:ind w:left="680" w:hanging="220"/>
        <w:jc w:val="both"/>
      </w:pPr>
      <w:r>
        <w:rPr>
          <w:rFonts w:ascii="Arial" w:eastAsia="Arial" w:hAnsi="Arial" w:cs="Arial"/>
          <w:b/>
          <w:sz w:val="22"/>
          <w:szCs w:val="22"/>
        </w:rPr>
        <w:t xml:space="preserve">– Al finalizar cada trimestre. </w:t>
      </w:r>
      <w:r>
        <w:rPr>
          <w:rFonts w:ascii="Arial" w:eastAsia="Arial" w:hAnsi="Arial" w:cs="Arial"/>
          <w:sz w:val="22"/>
          <w:szCs w:val="22"/>
        </w:rPr>
        <w:t xml:space="preserve">En la reunión del equipo de ciclo posterior a la sesión de evaluación se valora si la secuencia prevista se ha cumplido, si el número de sesiones asignado a cada situación de aprendizaje ha sido suficiente y si los instrumentos han permitido evaluar los criterios previstos. Se anota en el acta.</w:t>
      </w:r>
    </w:p>
    <w:p>
      <w:pPr>
        <w:spacing w:before="0" w:after="40" w:line="276" w:lineRule="auto"/>
        <w:ind w:left="680" w:hanging="220"/>
        <w:jc w:val="both"/>
      </w:pPr>
      <w:r>
        <w:rPr>
          <w:rFonts w:ascii="Arial" w:eastAsia="Arial" w:hAnsi="Arial" w:cs="Arial"/>
          <w:b/>
          <w:sz w:val="22"/>
          <w:szCs w:val="22"/>
        </w:rPr>
        <w:t xml:space="preserve">– En junio. </w:t>
      </w:r>
      <w:r>
        <w:rPr>
          <w:rFonts w:ascii="Arial" w:eastAsia="Arial" w:hAnsi="Arial" w:cs="Arial"/>
          <w:sz w:val="22"/>
          <w:szCs w:val="22"/>
        </w:rPr>
        <w:t xml:space="preserve">Valoración final dentro del proceso de autoevaluación del apartado M del Proyecto educativo, con propuestas de mejora que se incorporan a la programación del curso siguiente.</w:t>
      </w:r>
    </w:p>
    <w:p>
      <w:pPr>
        <w:spacing w:before="0" w:after="80" w:line="276" w:lineRule="auto"/>
        <w:jc w:val="both"/>
      </w:pPr>
      <w:r>
        <w:rPr>
          <w:rFonts w:ascii="Arial" w:eastAsia="Arial" w:hAnsi="Arial" w:cs="Arial"/>
          <w:sz w:val="22"/>
          <w:szCs w:val="22"/>
        </w:rPr>
        <w:t xml:space="preserve">Los indicadores que se emplean son: porcentaje de situaciones de aprendizaje desarrolladas sobre las previstas; porcentaje de criterios de evaluación efectivamente evaluados con dos instrumentos; evolución del alumnado en los criterios vinculados a los objetivos del apartado A entre la evaluación inicial y la ordinaria; y número de programas de refuerzo con resultado positivo.</w:t>
      </w:r>
    </w:p>
    <w:sectPr>
      <w:pgSz w:w="11906" w:h="16838"/>
      <w:pgMar w:top="1417" w:right="1274" w:bottom="1417" w:left="1134" w:header="708" w:footer="708" w:gutter="0"/>
      <w:cols w:space="720"/>
    </w:sectPr>
  </w:body>
</w:document>
</file>

<file path=word/styles.xml><?xml version="1.0" encoding="utf-8"?>
<w:styles xmlns:w="http://schemas.openxmlformats.org/wordprocessingml/2006/main" xmlns:r="http://schemas.openxmlformats.org/officeDocument/2006/relationships">
  <w:docDefaults>
    <w:rPrDefault>
      <w:rPr>
        <w:rFonts w:ascii="Arial" w:eastAsia="Arial" w:hAnsi="Arial" w:cs="Arial"/>
        <w:sz w:val="22"/>
        <w:szCs w:val="22"/>
      </w:rPr>
    </w:rPrDefault>
    <w:pPrDefault>
      <w:pPr>
        <w:spacing w:after="80" w:line="276" w:lineRule="auto"/>
      </w:pPr>
    </w:pPrDefault>
  </w:docDefaults>
  <w:style w:type="paragraph" w:default="1" w:styleId="Normal">
    <w:name w:val="Normal"/>
  </w:style>
</w:styles>
</file>

<file path=word/_rels/document.xml.rels><?xml version="1.0" encoding="UTF-8" standalone="yes"?><Relationships xmlns="http://schemas.openxmlformats.org/package/2006/relationships"><Relationship Id="rId1" Type="http://schemas.openxmlformats.org/officeDocument/2006/relationships/styles" Target="styles.xml"/></Relationships>
</file>