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Matemáticas · Primer ciclo de Educación Primaria</w:t>
      </w:r>
    </w:p>
    <w:p>
      <w:pPr>
        <w:spacing w:before="0" w:after="80" w:line="276" w:lineRule="auto"/>
        <w:jc w:val="center"/>
      </w:pPr>
      <w:r>
        <w:rPr>
          <w:rFonts w:ascii="Arial" w:eastAsia="Arial" w:hAnsi="Arial" w:cs="Arial"/>
          <w:sz w:val="22"/>
          <w:szCs w:val="22"/>
        </w:rPr>
        <w:t xml:space="preserve">Elaborada por el equipo de primer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primer ciclo, integrado por los maestros y maestras que imparten docencia en primero y segundo de Educación Primaria, junto con el profesorado especialista que interviene en esos grupos. La coordinación corresponde a la persona designada por la dirección conforme a los criterios del apartado D.1 del Proyecto educativo.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maestro o maestra de Pedagogía Terapéutica se incorpora a las reuniones en las que se traten medidas de atención a la diversidad que afecten al alumnado del ciclo.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regula la atención a la diversidad y ordena la evaluación.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 para el despliegue de la competencia en comunicación lingüística.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Matemáticas contribuye a que el alumnado desarrolle el razonamiento lógico, la capacidad de abstracción y, sobre todo, la capacidad de enfrentarse a situaciones problemáticas de la vida cotidiana y resolverlas de forma razonada. Su enfoque es competencial: no se trata de acumular procedimientos de cálculo, sino de saber cuándo y para qué se aplican.</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En este centro, el área sostiene de manera directa el objetivo general 3 del apartado A del Proyecto educativo, referido a la mejora de la competencia matemática y de la resolución de problemas, y sus subobjetivos 3.1, sobre el progreso individual en los criterios asociados a la resolución de problemas, y 3.2, sobre la aplicación de una estructura común de resolución en todos los cursos. Contribuye también al objetivo 2, de lengua, porque la comprensión del enunciado es un problema de comprensión lectora antes que de cálculo.</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Esta circunstancia condiciona la programación en dos sentidos: obliga a no dar por supuestos aprendizajes previos y a comprobarlos, y exige contextualizar las situaciones de aprendizaje en el entorno inmediato del alumnado, la localidad de Santa Fe.</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Estas son las competencias específicas del área, y los criterios asociados a ellas, que inciden de manera más determinante en cada uno. Son las que el equipo de ciclo vigila de forma específica y las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CE6, de comunicar e interpretar información con lenguaje matemático. Incluye la comprensión del enunciado y la explicación oral o escrita del procedimiento.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CE1, CE2 y CE3, de interpretar situaciones, resolverlas aplicando estrategias y comprobar la validez de la solución. Son el núcleo del objetivo 3 del apartado 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CE8, de desarrollar destrezas sociales trabajando en equipo. Se evalúa en la fase de comprensión conjunta del enunciado.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CE7, de gestionar las emociones ante las matemáticas. La ansiedad ante el área es un factor de rechazo escolar en el alumnado con desfase.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por la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Cada curso desarrolla las situaciones que se relacionan a continuación, con indicación del momento en que se desarrollan, los criterios de evaluación y los saberes básicos que las conforman, y la tarea o producto final que las cierra. Los códigos de criterios y saberes son los del Anexo II de la Orden de 30 de mayo de 2023.</w:t>
      </w:r>
    </w:p>
    <w:p>
      <w:pPr>
        <w:spacing w:before="0" w:after="80" w:line="276" w:lineRule="auto"/>
        <w:jc w:val="both"/>
      </w:pPr>
      <w:r>
        <w:rPr>
          <w:rFonts w:ascii="Arial" w:eastAsia="Arial" w:hAnsi="Arial" w:cs="Arial"/>
          <w:sz w:val="22"/>
          <w:szCs w:val="22"/>
        </w:rPr>
        <w:t xml:space="preserve">Esta secuencia es la prevista al inicio de curso. Tras la evaluación inicial, el equipo de ciclo incorpora el anexo de revisión previsto en el apartado Ñ.5 del Proyecto educativo, donde hace constar los ajustes de secuencia, los criterios que se retoman de cursos anteriores y los cambios metodológicos adoptados.</w:t>
      </w:r>
    </w:p>
    <w:p>
      <w:pPr>
        <w:keepNext/>
        <w:spacing w:before="280" w:after="120" w:line="276" w:lineRule="auto"/>
        <w:jc w:val="left"/>
      </w:pPr>
      <w:r>
        <w:rPr>
          <w:rFonts w:ascii="Arial" w:eastAsia="Arial" w:hAnsi="Arial" w:cs="Arial"/>
          <w:b/>
          <w:color w:val="365F91"/>
          <w:sz w:val="28"/>
          <w:szCs w:val="28"/>
        </w:rPr>
        <w:t xml:space="preserve">Curso primero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NOS DIVERTIMOS CON LOS NUMEROS — Crucigrama numerico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2.2.a,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MAT.1.A.1.2., MAT.1.A.2.1., MAT.1.A.2.3., MAT.1.A.3.2., MAT.1.A.4.2., MAT.1.D.2.3., MAT.1.D.3.3., MAT.1.E.1.1., MAT.1.E.1.2., MAT.1.E.1.3.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realizara un crucigrama resolviendo enigmas con su numero correspondiente, aplicando numeros del 0 al 9, conteo y grafía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VAMOS A MEDIR — Fabricar un pin midiendo y recortando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2.2.a, 3.2.a, 5.1.a, 6.1.a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MAT.1.A.1.1., MAT.1.A.1.2., MAT.1.A.2.1., MAT.1.A.3.1., MAT.1.A.3.2., MAT.1.A.4.1., MAT.1.A.4.3., MAT.1.B.1.1., MAT.1.B.2.1., MAT.1.B.2.2., MAT.1.B.3.1., MAT.1.B.3.2., MAT.1.B.3.3., MAT.1.D.2.3.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fabricara un pin para un companero manipulando papel cuadriculado, pinza y cartulina, aplicando medidas no convencionales y figuras geometricas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PASEAMOS POR LA CALLE — Numeros de casas y ordinal
(Diciembre)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2.3.a, 3.1.a, 3.2.a,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MAT.1.A.1.1., MAT.1.A.2.2., MAT.1.A.2.3., MAT.1.A.2.4., MAT.1.A.3.1., MAT.1.A.3.2., MAT.1.A.3.3., MAT.1.A.3.4., MAT.1.A.4.1., MAT.1.A.4.2., MAT.1.A.4.3., MAT.1.A.4.4., MAT.1.D.2.4., MAT.1.D.3.1., MAT.1.D.3.2., MAT.1.D.3.3.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observara e identificara los numeros de las casas de una calle, aplicando numeros ordinales, comparacion y orden de numeros naturales hasta 99</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¿JUGAMOS JUNTOS? — Sumas y restas hasta el 19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2.2.a, 2.3.a, 3.1.a, 3.2.a, 4.1.a, 4.2.a, 5.2.a,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MAT.1.A.1.1., MAT.1.A.1.2., MAT.1.A.2.1., MAT.1.A.2.2., MAT.1.A.2.3., MAT.1.A.3.1., MAT.1.A.3.2., MAT.1.A.3.3., MAT.1.A.3.4., MAT.1.A.4.1., MAT.1.A.4.2., MAT.1.A.4.3., MAT.1.A.4.4., MAT.1.B.1.4., MAT.1.C.2.1., MAT.1.C.3.1., MAT.1.C.3.2., MAT.1.D.1.1., MAT.1.D.2.2., MAT.1.D.2.3., MAT.1.D.2.4., MAT.1.D.3.1., MAT.1.D.3.2., MAT.1.D.3.3., MAT.1.D.4.1., MAT.1.D.4.2.</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practicara la realizacion de sumas y restas con numeros hasta el 19 en el contexto de juegos de mesa y actividades grupales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¿QUE DIA ES HOY? — Calendario y medida del tiempo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2.2.a, 2.3.a, 3.1.a, 3.2.a, 4.1.a, 5.2.a,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MAT.1.A.1.1., MAT.1.A.1.2., MAT.1.A.2.1., MAT.1.A.2.2., MAT.1.A.2.3., MAT.1.A.2.4., MAT.1.A.3.1., MAT.1.A.3.2., MAT.1.A.3.3., MAT.1.A.3.4., MAT.1.A.4.1., MAT.1.A.4.2., MAT.1.A.4.3., MAT.1.A.4.4., MAT.1.B.1.4., MAT.1.C.2.1., MAT.1.C.3.1., MAT.1.C.3.2., MAT.1.D.1.1., MAT.1.D.2.2., MAT.1.D.2.3., MAT.1.D.2.4., MAT.1.D.3.1., MAT.1.D.3.2., MAT.1.D.3.3., MAT.1.D.4.1., MAT.1.D.4.2.</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aprendera a usar el calendario, los dias de la semana y los meses del ano para orientarse en el tiempo cotidiano y resolver situaciones reales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HACEMOS DEPORTE — Operaciones en contexto deportivo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2.2.a, 2.3.a, 3.1.a, 3.2.a, 6.1.a, 6.2.a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MAT.1.A.1.1., MAT.1.A.1.2., MAT.1.A.2.1., MAT.1.A.2.2., MAT.1.A.2.3., MAT.1.A.2.4., MAT.1.A.3.1., MAT.1.A.3.2., MAT.1.A.3.3., MAT.1.A.3.4., MAT.1.A.4.1., MAT.1.A.4.2., MAT.1.A.4.3., MAT.1.A.4.4., MAT.1.D.2.2., MAT.1.D.2.3., MAT.1.D.2.4., MAT.1.D.3.1., MAT.1.D.3.2., MAT.1.D.3.3.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resolvera operaciones matematicas en el contexto del deporte, aplicando sumas, restas y estrategias de calculo mental con numeros hasta el 99</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¡A COCINAR! — Medidas de capacidad y masa en recetas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2.2.a, 2.3.a, 3.2.a, 4.1.a, 5.1.a, 5.2.a, 6.1.a, 6.2.a, 7.1.a, 7.2.a, 8.1.a,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MAT.1.A.1.1., MAT.1.A.2.1., MAT.1.A.2.2., MAT.1.A.2.3., MAT.1.A.3.2., MAT.1.A.3.3., MAT.1.A.4.1., MAT.1.A.4.2., MAT.1.A.4.3., MAT.1.A.4.4., MAT.1.B.2.1., MAT.1.B.2.2., MAT.1.B.2.3., MAT.1.B.3.2., MAT.1.C.1.1., MAT.1.C.2.1., MAT.1.C.3.1., MAT.1.C.3.2., MAT.1.D.1.1., MAT.1.D.2.2., MAT.1.D.2.3., MAT.1.D.2.4., MAT.1.D.3.1., MAT.1.D.3.2., MAT.1.D.3.3., MAT.1.D.4.2., MAT.1.F.1.1., MAT.1.F.1.2., MAT.1.F.1.3., MAT.1.F.1.4., MAT.1.F.2.1., MAT.1.F.2.2., MAT.1.F.2.3., MAT.1.F.2.4.</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resolvera situaciones de cocina aplicando medidas de capacidad, masa, geometria y operaciones basicas para elaborar y planificar recetas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NUESTRO COLEGIO — Agrupaciones y repartos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2.2.a, 2.3.a, 3.1.a, 3.2.a, 4.1.a, 5.2.a, 6.2.a, 7.1.a, 8.1.a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MAT.1.A.1.1., MAT.1.A.1.2., MAT.1.A.2.1., MAT.1.A.2.2., MAT.1.A.2.3., MAT.1.A.2.4., MAT.1.A.3.1., MAT.1.A.3.2., MAT.1.A.3.3., MAT.1.A.3.4., MAT.1.A.4.2., MAT.1.A.4.3., MAT.1.A.4.4., MAT.1.C.2.1., MAT.1.C.3.1., MAT.1.C.3.2., MAT.1.D.1.1., MAT.1.D.2.2., MAT.1.D.2.3., MAT.1.D.2.4., MAT.1.D.4.1., MAT.1.D.4.2., MAT.1.E.1.1., MAT.1.E.1.2., MAT.1.E.1.3., MAT.1.F.1.1., MAT.1.F.1.2., MAT.1.F.1.3., MAT.1.F.2.1., MAT.1.F.2.2.</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elaborara grupos de alumnos aplicando multiplicacion, reparto y division en situaciones reales del entorno escolar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NOS VAMOS DE VIAJE — Relojes y calculo del tiempo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1.1.a, 2.1.a, 2.2.a, 2.3.a, 3.2.a, 4.1.a, 5.1.a, 5.2.a, 6.1.a, 6.2.a, 7.1.a, 7.2.a, 8.1.a, 8.2.a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MAT.1.A.1.1., MAT.1.A.2.2., MAT.1.A.2.3., MAT.1.A.3.1., MAT.1.A.3.2., MAT.1.A.3.3., MAT.1.A.3.4., MAT.1.A.4.2., MAT.1.A.4.3., MAT.1.A.4.4., MAT.1.A.5.1., MAT.1.B.1.2., MAT.1.B.1.4., MAT.1.B.1.5., MAT.1.B.2.3., MAT.1.D.1.1., MAT.1.D.2.2., MAT.1.D.2.3., MAT.1.D.2.4., MAT.1.D.4.2., MAT.1.E.1.1., MAT.1.E.1.2., MAT.1.E.1.3., MAT.1.F.1.1., MAT.1.F.1.2., MAT.1.F.1.3., MAT.1.F.1.4., MAT.1.F.2.1., MAT.1.F.2.2., MAT.1.F.2.3., MAT.1.F.2.4.</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aprendera el uso de relojes analogicos y digitales y calculara el tiempo transcurrido en situaciones de planificacion de un viaje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segundo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VAMOS DE EXCURSION — Ordenar distancias y organizar informacion
(Septiembre)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2.2.b, 3.1.b, 3.2.b, 4.1.b,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MAT.1.A.1.2., MAT.1.A.2.2., MAT.1.A.2.3., MAT.1.A.2.4., MAT.1.A.3.1., MAT.1.A.3.2., MAT.1.A.3.3., MAT.1.A.4.2., MAT.1.A.4.3., MAT.1.D.1.1., MAT.1.D.3.3.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ordenara distancias de menor a mayor y organizara la informacion en un cartel, aplicando numeros 0-99, descomposicion en decenas y unidades, sumas y restas.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UNA CARRERA CICLISTA — Clasificacion de puntuaciones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2.2.b, 3.2.b, 4.1.b,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MAT.1.A.1.2., MAT.1.A.2.2., MAT.1.A.2.3., MAT.1.A.2.5., MAT.1.A.3.1., MAT.1.A.3.2., MAT.1.A.3.3., MAT.1.A.4.2., MAT.1.A.4.3., MAT.1.D.1.1., MAT.1.D.2.2., MAT.1.D.2.4., MAT.1.D.3.3.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averiguara la puntuacion faltante del videojuego, ordenara y hara una clasificacion, aplicando numeros 100-199, centenas/decenas/unidades y suma llevando.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UNA VISITA AL ACUARIO — Comparar recipientes por capacidad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3.2.b, 4.1.b, 5.2.b,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MAT.1.A.2.2., MAT.1.A.3.1., MAT.1.A.3.2., MAT.1.A.3.3., MAT.1.A.4.2., MAT.1.A.4.3., MAT.1.B.1.1., MAT.1.B.1.2., MAT.1.B.1.3., MAT.1.B.2.3., MAT.1.D.2.4., MAT.1.E.1.2.</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comparara recipientes e identificara cual tiene mayor capacidad, aplicando unidades de medida, el litro y resta llevando.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LA REVISION MEDICA — Medir alturas y ordenar datos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2.2.b, 4.1.b, 5.2.b,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MAT.1.A.1.2., MAT.1.A.2.2., MAT.1.A.2.5., MAT.1.A.3.1., MAT.1.A.3.2., MAT.1.A.3.3., MAT.1.A.4.2., MAT.1.B.1.2., MAT.1.B.1.3., MAT.1.D.1.1., MAT.1.D.2.4., MAT.1.D.3.1., MAT.1.D.3.3., MAT.1.E.1.2., MAT.1.F.1.3., MAT.1.F.2.1., MAT.1.F.2.2., MAT.1.F.2.4.</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medira alturas de compañeros con cinta metrica, las ordenara de mayor a menor y completara una tabla de datos, aplicando longitud y numeros ordinales.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EN EL MERCADO — Pesar con balanza y comparar masas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2.2.b, 3.2.b, 4.1.b, 5.2.b,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MAT.1.A.1.2., MAT.1.A.2.2., MAT.1.A.3.1., MAT.1.A.3.2., MAT.1.A.3.3., MAT.1.A.4.2., MAT.1.A.4.3., MAT.1.B.1.3., MAT.1.B.2.3., MAT.1.D.2.4., MAT.1.D.3.3., MAT.1.E.1.1., MAT.1.E.1.3.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usara una balanza para pesar compañeros, comparara los resultados usando mas que / menos que, aplicando unidades de masa y operaciones con numeros de 3 cifras.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UNA TARDE DE JUEGOS — Disenar robot con figuras geometricas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2.1.b, 2.2.b, 2.3.b, 3.1.b, 3.2.b, 4.1.b, 5.1.b,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MAT.1.A.1.2., MAT.1.A.2.2., MAT.1.A.3.1., MAT.1.A.3.2., MAT.1.A.3.3., MAT.1.A.4.2., MAT.1.A.4.3., MAT.1.A.4.4., MAT.1.C.1.1., MAT.1.C.1.2., MAT.1.C.1.3., MAT.1.C.1.4., MAT.1.D.1.1., MAT.1.D.2.4., MAT.1.D.3.3., MAT.1.D.4.1.</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usara el tangram para disenar un robot con figuras geometricas, identificando poligonos, circunferencia y circulo, y aplicando sumas llevando.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VAMOS DE COMPRAS — Usar calculadora en situaciones de compra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2.2.b, 3.2.b, 4.2.b, 5.1.b, 6.1.b, 6.2.b, 7.1.b, 7.2.b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MAT.1.A.1.1., MAT.1.A.2.2., MAT.1.A.3.1., MAT.1.A.3.2., MAT.1.A.3.3., MAT.1.A.4.2., MAT.1.A.4.3., MAT.1.A.5.1., MAT.1.D.2.2., MAT.1.D.2.3., MAT.1.D.3.3., MAT.1.D.4.2., MAT.1.E.1.1., MAT.1.F.1.1., MAT.1.F.1.2., MAT.1.F.1.4.</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usara la calculadora para resolver sumas y restas en situaciones de compra con monedas y billetes, identificando cada funcion de la calculadora.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NUESTRA CLASE — Elaborar horario y calcular duraciones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2.3.b, 4.1.b, 5.1.b, 5.2.b, 6.1.b,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MAT.1.A.3.1., MAT.1.A.3.2., MAT.1.A.3.3., MAT.1.A.4.2., MAT.1.A.4.4., MAT.1.B.1.4., MAT.1.B.1.5., MAT.1.B.2.3., MAT.1.C.1.1., MAT.1.C.1.2., MAT.1.C.1.3., MAT.1.C.1.4., MAT.1.C.1.5., MAT.1.C.2.1., MAT.1.C.3.2., MAT.1.D.3.3., MAT.1.E.1.1.</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calculara el tiempo de llegada al colegio y elaborara un horario diario completo, aplicando lectura de relojes, horas, minutos, simetrias y cuerpos geometricos.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ESTAMOS EN LA PLAYA — Planning de verano con certeza y azar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1.2.b, 2.2.b, 3.2.b, 6.2.b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MAT.1.A.3.1., MAT.1.A.3.2., MAT.1.A.3.3., MAT.1.A.4.2., MAT.1.A.4.3., MAT.1.D.2.2., MAT.1.D.2.3., MAT.1.E.1.1., MAT.1.E.1.2.</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alumnado elaborara un planning de planes de verano clasificando actividades como seguras, posibles o imposibles, aplicando multiplicacion, repartos, doble y mitad.</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por tanto, del grado de desarrollo de esos descriptores.</w:t>
      </w:r>
    </w:p>
    <w:tbl>
      <w:tblPr>
        <w:tblW w:w="8900" w:type="dxa"/>
        <w:tblInd w:w="-5" w:type="dxa"/>
        <w:tblLayout w:type="fixed"/>
        <w:tblLook w:val="04A0" w:firstRow="1" w:lastRow="0" w:firstColumn="1" w:lastColumn="0" w:noHBand="0" w:noVBand="1"/>
      </w:tblPr>
      <w:tblGrid>
        <w:gridCol w:w="4200"/>
        <w:gridCol w:w="4700"/>
      </w:tblGrid>
      <w:tr>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Competencia específica del área</w:t>
            </w:r>
          </w:p>
        </w:tc>
        <w:tc>
          <w:tcPr>
            <w:tcW w:w="4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Descriptores operativos a los que contribuye</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CE1. Interpretar situaciones de la vida cotidiana en términos matemáticos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STEM4, CD2, CPSAA5,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CE2. Resolver situaciones problematizadas aplicando estrategias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CD2, CPSAA5,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CE3. Obtener soluciones y comprobar su validez</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CD2, CPSAA4,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CE4. Utilizar el pensamiento computacional</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STEM2, STEM3, CD2, CD3, CD5,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CE5. Establecer conexiones entre los saberes matemáticos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STEM1, STEM3, CD2, CD3, CCEC1</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CE6. Comunicar e interpretar información con lenguaje matemático</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CCL3, STEM2, STEM4, CD2, CD3,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CE7. Desarrollar destrezas personales para gestionar emociones ante las matemáticas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STEM5, CPSAA1, CPSAA4, CPSAA5, CE2, CE3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CE8. Desarrollar destrezas sociales trabajando en equipo</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CCL5, CP3, STEM3, CPSAA1, CPSAA3, CC2, CC3</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 en todas las situaciones de aprendizaje.</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 mediante la revisión de los enunciados, los textos y las imágenes empleados y el uso de referentes femeninos.</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 a través del trabajo cooperativo y del respeto de los turnos y de las aportaciones ajenas.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 como contexto habitual de las situaciones de aprendizaje.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 metodológicas:</w:t>
      </w:r>
    </w:p>
    <w:p>
      <w:pPr>
        <w:spacing w:before="0" w:after="40" w:line="276" w:lineRule="auto"/>
        <w:ind w:left="680" w:hanging="220"/>
        <w:jc w:val="both"/>
      </w:pPr>
      <w:r>
        <w:rPr>
          <w:rFonts w:ascii="Arial" w:eastAsia="Arial" w:hAnsi="Arial" w:cs="Arial"/>
          <w:sz w:val="22"/>
          <w:szCs w:val="22"/>
        </w:rPr>
        <w:t xml:space="preserve">– Estructura común de resolución de problemas acordada por el centro, con los mismos pasos y el mismo vocabulario en todos los niveles: comprender el enunciado, representar la situación, decidir la operación, calcular, comprobar y explicar.</w:t>
      </w:r>
    </w:p>
    <w:p>
      <w:pPr>
        <w:spacing w:before="0" w:after="40" w:line="276" w:lineRule="auto"/>
        <w:ind w:left="680" w:hanging="220"/>
        <w:jc w:val="both"/>
      </w:pPr>
      <w:r>
        <w:rPr>
          <w:rFonts w:ascii="Arial" w:eastAsia="Arial" w:hAnsi="Arial" w:cs="Arial"/>
          <w:sz w:val="22"/>
          <w:szCs w:val="22"/>
        </w:rPr>
        <w:t xml:space="preserve">– Tres sesiones semanales de treinta minutos dedicadas a la resolución de problemas, en los días que fije el horario del grupo.</w:t>
      </w:r>
    </w:p>
    <w:p>
      <w:pPr>
        <w:spacing w:before="0" w:after="40" w:line="276" w:lineRule="auto"/>
        <w:ind w:left="680" w:hanging="220"/>
        <w:jc w:val="both"/>
      </w:pPr>
      <w:r>
        <w:rPr>
          <w:rFonts w:ascii="Arial" w:eastAsia="Arial" w:hAnsi="Arial" w:cs="Arial"/>
          <w:sz w:val="22"/>
          <w:szCs w:val="22"/>
        </w:rPr>
        <w:t xml:space="preserve">– Verbalización obligatoria del proceso: el alumnado explica cómo ha llegado al resultado, no solo cuál es.</w:t>
      </w:r>
    </w:p>
    <w:p>
      <w:pPr>
        <w:spacing w:before="0" w:after="40" w:line="276" w:lineRule="auto"/>
        <w:ind w:left="680" w:hanging="220"/>
        <w:jc w:val="both"/>
      </w:pPr>
      <w:r>
        <w:rPr>
          <w:rFonts w:ascii="Arial" w:eastAsia="Arial" w:hAnsi="Arial" w:cs="Arial"/>
          <w:sz w:val="22"/>
          <w:szCs w:val="22"/>
        </w:rPr>
        <w:t xml:space="preserve">– Manipulación y representación previas a la abstracción, especialmente en el primer ciclo: material manipulativo, dibujo y esquema antes que algoritmo.</w:t>
      </w:r>
    </w:p>
    <w:p>
      <w:pPr>
        <w:spacing w:before="0" w:after="40" w:line="276" w:lineRule="auto"/>
        <w:ind w:left="680" w:hanging="220"/>
        <w:jc w:val="both"/>
      </w:pPr>
      <w:r>
        <w:rPr>
          <w:rFonts w:ascii="Arial" w:eastAsia="Arial" w:hAnsi="Arial" w:cs="Arial"/>
          <w:sz w:val="22"/>
          <w:szCs w:val="22"/>
        </w:rPr>
        <w:t xml:space="preserve">– Trabajo cooperativo en la fase de comprensión del enunciado, y resolución individual posterior.</w:t>
      </w:r>
    </w:p>
    <w:p>
      <w:pPr>
        <w:spacing w:before="0" w:after="40" w:line="276" w:lineRule="auto"/>
        <w:ind w:left="680" w:hanging="220"/>
        <w:jc w:val="both"/>
      </w:pPr>
      <w:r>
        <w:rPr>
          <w:rFonts w:ascii="Arial" w:eastAsia="Arial" w:hAnsi="Arial" w:cs="Arial"/>
          <w:sz w:val="22"/>
          <w:szCs w:val="22"/>
        </w:rPr>
        <w:t xml:space="preserve">– Cálculo mental diario breve, integrado en la rutina de inicio de la sesión.</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 El espacio del aula se organiza de modo que permita alternar el trabajo individual y el trabajo en equipo sin necesidad de desplazamientos largos.</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Matemáticas.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Resolver un problema.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Hoja de resolución con la estructura común del centro.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por pasos: comprensión, representación, operación, comprobación y explicación.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Explicar el procedimiento seguido.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Explicación oral al grupo o al maestro, o escrita junto al problema.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Anotación del nivel; sin explicación no se puede calificar este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Aplicar un algoritmo o calcular.</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breve de cálculo o prueba escrita.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no porcentaje de aciertos.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Medir, estimar o interpretar datos.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con material real: reglas, envases, folletos, horarios o gráficos.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del criterio con la evidencia archivada.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Trabajar en equipo ante un problema.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la fase de comprensión del enunciado.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del grupo.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adapta el enunciado, la cantidad de datos o el soporte, pero nunca el método de resolución: el alumnado debe seguir los mismos pasos que su grupo.</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y tiene como referente las competencias específicas del área. En ningún caso consiste exclusivamente en una prueba objetiva. En esta área se concreta así: durante las tres primeras semanas de septiembre se recoge información mediante observación diaria, una tarea competencial contextualizada y la revisión de las producciones iniciales del alumnado; el análisis se lleva a la sesión de evaluación inicial que se celebra antes del 15 de octubre.</w:t>
      </w:r>
    </w:p>
    <w:p>
      <w:pPr>
        <w:spacing w:before="0" w:after="80" w:line="276" w:lineRule="auto"/>
        <w:jc w:val="both"/>
      </w:pPr>
      <w:r>
        <w:rPr>
          <w:rFonts w:ascii="Arial" w:eastAsia="Arial" w:hAnsi="Arial" w:cs="Arial"/>
          <w:sz w:val="22"/>
          <w:szCs w:val="22"/>
        </w:rPr>
        <w:t xml:space="preserve">Las decisiones que se adoptan a partir de ella y que afectan a esta programación se hacen constar en el anexo de revisión: qué saberes básicos se refuerzan, qué criterios se retoman de cursos anteriores, qué situaciones de aprendizaje se reordenan o amplían en número de sesiones, qué alumnado inicia programa de refuerzo y cuál programa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en esta área principalmente a través de la comprensión del enunciado del problema, que se trabaja con la misma estructura de comprensión lectora que se emplea en Lengua, y a través de la explicación oral y escrita del procedimiento seguido. Se incorporan además lecturas breves de textos con datos numéricos, gráficos y tablas, y la elaboración por el alumnado de enunciados de problemas propios.</w:t>
      </w:r>
    </w:p>
    <w:p>
      <w:pPr>
        <w:spacing w:before="0" w:after="80" w:line="276" w:lineRule="auto"/>
        <w:jc w:val="both"/>
      </w:pPr>
      <w:r>
        <w:rPr>
          <w:rFonts w:ascii="Arial" w:eastAsia="Arial" w:hAnsi="Arial" w:cs="Arial"/>
          <w:sz w:val="22"/>
          <w:szCs w:val="22"/>
        </w:rPr>
        <w:t xml:space="preserve">Conforme a las Instrucciones de 21 de junio de 2023, estas actuaciones no constituyen un trabajo paralelo ni un tiempo de lectura aislado: están integradas en la programación del área, en su metodología y en su evaluación, y se evalúan con los criterios del área.</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Matemáticas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Y en esta área, en concreto</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Situación</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Ajuste concreto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entiende el enunciado del problema.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 un problema de lectura, no de matemáticas. Léeselo, subraya con él los datos y la pregunta, y pídele que lo cuente con sus palabras antes de calcular.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Entiende el problema pero falla el cálculo.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Déjale la tabla de multiplicar o la calculadora si lo que evalúas es la resolución y no el cálculo. Son criterios distintos.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 pierde con muchos datos.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a dos datos y una pregunta. La estructura de resolución del centro es la misma.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sabe por dónde empezar.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Que lo dibuje o lo represente con material antes de escribir la operación. La representación es un paso del método, no una muleta.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explica cómo lo ha hecho.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Pregúntale en voz alta y anota tú su explicación. La explicación oral vale igual que la escrita para ese criterio.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adapta el enunciado, la cantidad de datos o el soporte, pero nunca el método de resolución: el alumnado debe seguir los mismos pasos que su grupo.</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manipulativo: regletas, bloques multibase, ábacos, geoplanos y material de medida.</w:t>
      </w:r>
    </w:p>
    <w:p>
      <w:pPr>
        <w:spacing w:before="0" w:after="40" w:line="276" w:lineRule="auto"/>
        <w:ind w:left="680" w:hanging="220"/>
        <w:jc w:val="both"/>
      </w:pPr>
      <w:r>
        <w:rPr>
          <w:rFonts w:ascii="Arial" w:eastAsia="Arial" w:hAnsi="Arial" w:cs="Arial"/>
          <w:sz w:val="22"/>
          <w:szCs w:val="22"/>
        </w:rPr>
        <w:t xml:space="preserve">– Colección de problemas del centro, organizada por tipología y nivel.</w:t>
      </w:r>
    </w:p>
    <w:p>
      <w:pPr>
        <w:spacing w:before="0" w:after="40" w:line="276" w:lineRule="auto"/>
        <w:ind w:left="680" w:hanging="220"/>
        <w:jc w:val="both"/>
      </w:pPr>
      <w:r>
        <w:rPr>
          <w:rFonts w:ascii="Arial" w:eastAsia="Arial" w:hAnsi="Arial" w:cs="Arial"/>
          <w:sz w:val="22"/>
          <w:szCs w:val="22"/>
        </w:rPr>
        <w:t xml:space="preserve">– Plantilla común de resolución de problemas, con los pasos acordados.</w:t>
      </w:r>
    </w:p>
    <w:p>
      <w:pPr>
        <w:spacing w:before="0" w:after="40" w:line="276" w:lineRule="auto"/>
        <w:ind w:left="680" w:hanging="220"/>
        <w:jc w:val="both"/>
      </w:pPr>
      <w:r>
        <w:rPr>
          <w:rFonts w:ascii="Arial" w:eastAsia="Arial" w:hAnsi="Arial" w:cs="Arial"/>
          <w:sz w:val="22"/>
          <w:szCs w:val="22"/>
        </w:rPr>
        <w:t xml:space="preserve">– Recursos digitales del Plan TIC y aplicaciones propias del centro, de uso voluntario para el profesorado.</w:t>
      </w:r>
    </w:p>
    <w:p>
      <w:pPr>
        <w:spacing w:before="0" w:after="40" w:line="276" w:lineRule="auto"/>
        <w:ind w:left="680" w:hanging="220"/>
        <w:jc w:val="both"/>
      </w:pPr>
      <w:r>
        <w:rPr>
          <w:rFonts w:ascii="Arial" w:eastAsia="Arial" w:hAnsi="Arial" w:cs="Arial"/>
          <w:sz w:val="22"/>
          <w:szCs w:val="22"/>
        </w:rPr>
        <w:t xml:space="preserve">– Material del entorno para situaciones reales: folletos, tickets, planos y horarios.</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que proponga el equipo de ciclo indica el criterio de evaluación que trabaja y el objetivo del apartado A del Proyecto educativo al que contribuye, sin lo cual no se aprueba. En esta área se proponen, con carácter general:</w:t>
      </w:r>
    </w:p>
    <w:p>
      <w:pPr>
        <w:spacing w:before="0" w:after="40" w:line="276" w:lineRule="auto"/>
        <w:ind w:left="680" w:hanging="220"/>
        <w:jc w:val="both"/>
      </w:pPr>
      <w:r>
        <w:rPr>
          <w:rFonts w:ascii="Arial" w:eastAsia="Arial" w:hAnsi="Arial" w:cs="Arial"/>
          <w:sz w:val="22"/>
          <w:szCs w:val="22"/>
        </w:rPr>
        <w:t xml:space="preserve">– Itinerario matemático por Santa Fe: medidas, formas geométricas y datos del entorno urbano.</w:t>
      </w:r>
    </w:p>
    <w:p>
      <w:pPr>
        <w:spacing w:before="0" w:after="40" w:line="276" w:lineRule="auto"/>
        <w:ind w:left="680" w:hanging="220"/>
        <w:jc w:val="both"/>
      </w:pPr>
      <w:r>
        <w:rPr>
          <w:rFonts w:ascii="Arial" w:eastAsia="Arial" w:hAnsi="Arial" w:cs="Arial"/>
          <w:sz w:val="22"/>
          <w:szCs w:val="22"/>
        </w:rPr>
        <w:t xml:space="preserve">– Elaboración del presupuesto de una salida del ciclo, con reparto de costes.</w:t>
      </w:r>
    </w:p>
    <w:p>
      <w:pPr>
        <w:spacing w:before="0" w:after="40" w:line="276" w:lineRule="auto"/>
        <w:ind w:left="680" w:hanging="220"/>
        <w:jc w:val="both"/>
      </w:pPr>
      <w:r>
        <w:rPr>
          <w:rFonts w:ascii="Arial" w:eastAsia="Arial" w:hAnsi="Arial" w:cs="Arial"/>
          <w:sz w:val="22"/>
          <w:szCs w:val="22"/>
        </w:rPr>
        <w:t xml:space="preserve">– Participación en el Día Internacional de la Mujer y la Niña en la Ciencia, con referentes femeninos en matemáticas.</w:t>
      </w:r>
    </w:p>
    <w:p>
      <w:pPr>
        <w:spacing w:before="0" w:after="40" w:line="276" w:lineRule="auto"/>
        <w:ind w:left="680" w:hanging="220"/>
        <w:jc w:val="both"/>
      </w:pPr>
      <w:r>
        <w:rPr>
          <w:rFonts w:ascii="Arial" w:eastAsia="Arial" w:hAnsi="Arial" w:cs="Arial"/>
          <w:sz w:val="22"/>
          <w:szCs w:val="22"/>
        </w:rPr>
        <w:t xml:space="preserve">– Tarea de resolución de problemas con datos reales asociada a cada salida del centro.</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Resolución de Problemas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Soporte directo del área: tres sesiones semanales y estructura común de resolución.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Comprensión del enunciado del problema con la estructura común de comprensión lectora.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Referentes femeninos en ciencia y matemáticas, especialmente en febrero.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Aplicaciones de cálculo y de resolución de problemas, y tratamiento de datos.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Acompañamiento escolar en matemáticas fuera del horario lectivo.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Hábitos de vida saludable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Tratamiento de datos reales sobre alimentación y actividad física.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y evalúa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En la reunión del equipo de ciclo posterior a la sesión de evaluación se valora si la secuencia prevista se ha cumplido, si el número de sesiones asignado a cada situación de aprendizaje ha sido suficiente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que se incorporan a la programación del curso siguiente.</w:t>
      </w:r>
    </w:p>
    <w:p>
      <w:pPr>
        <w:spacing w:before="0" w:after="80" w:line="276" w:lineRule="auto"/>
        <w:jc w:val="both"/>
      </w:pPr>
      <w:r>
        <w:rPr>
          <w:rFonts w:ascii="Arial" w:eastAsia="Arial" w:hAnsi="Arial" w:cs="Arial"/>
          <w:sz w:val="22"/>
          <w:szCs w:val="22"/>
        </w:rPr>
        <w:t xml:space="preserve">Los indicadores que se emplean son: porcentaje de situaciones de aprendizaje desarrolladas sobre las previstas; porcentaje de criterios de evaluación efectivamente evaluados con dos instrumentos; evolución del alumnado en los criterios vinculados a los objetivos del apartado A entre la evaluación inicial y la ordinaria;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