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line="276" w:lineRule="auto"/>
        <w:jc w:val="center"/>
      </w:pPr>
      <w:r>
        <w:rPr>
          <w:rFonts w:ascii="Arial" w:eastAsia="Arial" w:hAnsi="Arial" w:cs="Arial"/>
          <w:b/>
          <w:color w:val="365F91"/>
          <w:sz w:val="20"/>
          <w:szCs w:val="20"/>
        </w:rPr>
        <w:t xml:space="preserve">CEIP CAPITULACIONES · SANTA FE (GRANADA)</w:t>
      </w:r>
    </w:p>
    <w:p>
      <w:pPr>
        <w:spacing w:before="0" w:after="40" w:line="276" w:lineRule="auto"/>
        <w:jc w:val="center"/>
      </w:pPr>
      <w:r>
        <w:rPr>
          <w:rFonts w:ascii="Arial" w:eastAsia="Arial" w:hAnsi="Arial" w:cs="Arial"/>
          <w:b/>
          <w:color w:val="365F91"/>
          <w:sz w:val="44"/>
          <w:szCs w:val="44"/>
        </w:rPr>
        <w:t xml:space="preserve">PROGRAMACIÓN DIDÁCTICA</w:t>
      </w:r>
    </w:p>
    <w:p>
      <w:pPr>
        <w:spacing w:before="0" w:after="200" w:line="276" w:lineRule="auto"/>
        <w:jc w:val="center"/>
      </w:pPr>
      <w:r>
        <w:rPr>
          <w:rFonts w:ascii="Arial" w:eastAsia="Arial" w:hAnsi="Arial" w:cs="Arial"/>
          <w:b/>
          <w:sz w:val="32"/>
          <w:szCs w:val="32"/>
        </w:rPr>
        <w:t xml:space="preserve">Matemáticas · Segundo ciclo de Educación Primaria</w:t>
      </w:r>
    </w:p>
    <w:p>
      <w:pPr>
        <w:spacing w:before="0" w:after="80" w:line="276" w:lineRule="auto"/>
        <w:jc w:val="center"/>
      </w:pPr>
      <w:r>
        <w:rPr>
          <w:rFonts w:ascii="Arial" w:eastAsia="Arial" w:hAnsi="Arial" w:cs="Arial"/>
          <w:sz w:val="22"/>
          <w:szCs w:val="22"/>
        </w:rPr>
        <w:t xml:space="preserve">Elaborada por el equipo de segundo ciclo conforme a los criterios generales del apartado Ñ del Proyecto educativo. Aprobada por el Claustro de Profesorado.</w:t>
      </w:r>
    </w:p>
    <w:p>
      <w:pPr>
        <w:keepNext/>
        <w:spacing w:before="360" w:after="160" w:line="276" w:lineRule="auto"/>
        <w:jc w:val="left"/>
      </w:pPr>
      <w:r>
        <w:rPr>
          <w:rFonts w:ascii="Arial" w:eastAsia="Arial" w:hAnsi="Arial" w:cs="Arial"/>
          <w:b/>
          <w:color w:val="365F91"/>
          <w:sz w:val="32"/>
          <w:szCs w:val="32"/>
        </w:rPr>
        <w:t xml:space="preserve">A. Descripción del equipo de ciclo</w:t>
      </w:r>
    </w:p>
    <w:p>
      <w:pPr>
        <w:spacing w:before="0" w:after="80" w:line="276" w:lineRule="auto"/>
        <w:jc w:val="both"/>
      </w:pPr>
      <w:r>
        <w:rPr>
          <w:rFonts w:ascii="Arial" w:eastAsia="Arial" w:hAnsi="Arial" w:cs="Arial"/>
          <w:sz w:val="22"/>
          <w:szCs w:val="22"/>
        </w:rPr>
        <w:t xml:space="preserve">Esta programación ha sido elaborada por el equipo de segundo ciclo, integrado por los maestros y maestras que imparten docencia en tercero y cuarto de Educación Primaria, junto con el profesorado especialista que interviene en esos grupos. La coordinación corresponde a la persona designada por la dirección conforme a los criterios del apartado D.1 del Proyecto educativo. El equipo se reúne una vez al mes y, una vez al mes, en formato de equipo docente con todos los especialistas.</w:t>
      </w:r>
    </w:p>
    <w:p>
      <w:pPr>
        <w:spacing w:before="0" w:after="80" w:line="276" w:lineRule="auto"/>
        <w:jc w:val="both"/>
      </w:pPr>
      <w:r>
        <w:rPr>
          <w:rFonts w:ascii="Arial" w:eastAsia="Arial" w:hAnsi="Arial" w:cs="Arial"/>
          <w:sz w:val="22"/>
          <w:szCs w:val="22"/>
        </w:rPr>
        <w:t xml:space="preserve">El maestro o maestra de Pedagogía Terapéutica se incorpora a las reuniones en las que se traten medidas de atención a la diversidad que afecten al alumnado del ciclo.</w:t>
      </w:r>
    </w:p>
    <w:p>
      <w:pPr>
        <w:keepNext/>
        <w:spacing w:before="360" w:after="160" w:line="276" w:lineRule="auto"/>
        <w:jc w:val="left"/>
      </w:pPr>
      <w:r>
        <w:rPr>
          <w:rFonts w:ascii="Arial" w:eastAsia="Arial" w:hAnsi="Arial" w:cs="Arial"/>
          <w:b/>
          <w:color w:val="365F91"/>
          <w:sz w:val="32"/>
          <w:szCs w:val="32"/>
        </w:rPr>
        <w:t xml:space="preserve">B. Marco legislativo</w:t>
      </w:r>
    </w:p>
    <w:p>
      <w:pPr>
        <w:spacing w:before="0" w:after="80" w:line="276" w:lineRule="auto"/>
        <w:jc w:val="both"/>
      </w:pPr>
      <w:r>
        <w:rPr>
          <w:rFonts w:ascii="Arial" w:eastAsia="Arial" w:hAnsi="Arial" w:cs="Arial"/>
          <w:sz w:val="22"/>
          <w:szCs w:val="22"/>
        </w:rPr>
        <w:t xml:space="preserve">Sin transcribir su articulado, las referencias normativas que rigen esta programación son:</w:t>
      </w:r>
    </w:p>
    <w:p>
      <w:pPr>
        <w:spacing w:before="0" w:after="40" w:line="276" w:lineRule="auto"/>
        <w:ind w:left="680" w:hanging="220"/>
        <w:jc w:val="both"/>
      </w:pPr>
      <w:r>
        <w:rPr>
          <w:rFonts w:ascii="Arial" w:eastAsia="Arial" w:hAnsi="Arial" w:cs="Arial"/>
          <w:sz w:val="22"/>
          <w:szCs w:val="22"/>
        </w:rPr>
        <w:t xml:space="preserve">– Ley Orgánica 2/2006, de 3 de mayo, de Educación, modificada por la Ley Orgánica 3/2020, de 29 de diciembre.</w:t>
      </w:r>
    </w:p>
    <w:p>
      <w:pPr>
        <w:spacing w:before="0" w:after="40" w:line="276" w:lineRule="auto"/>
        <w:ind w:left="680" w:hanging="220"/>
        <w:jc w:val="both"/>
      </w:pPr>
      <w:r>
        <w:rPr>
          <w:rFonts w:ascii="Arial" w:eastAsia="Arial" w:hAnsi="Arial" w:cs="Arial"/>
          <w:sz w:val="22"/>
          <w:szCs w:val="22"/>
        </w:rPr>
        <w:t xml:space="preserve">– Ley 17/2007, de 10 de diciembre, de Educación de Andalucía.</w:t>
      </w:r>
    </w:p>
    <w:p>
      <w:pPr>
        <w:spacing w:before="0" w:after="40" w:line="276" w:lineRule="auto"/>
        <w:ind w:left="680" w:hanging="220"/>
        <w:jc w:val="both"/>
      </w:pPr>
      <w:r>
        <w:rPr>
          <w:rFonts w:ascii="Arial" w:eastAsia="Arial" w:hAnsi="Arial" w:cs="Arial"/>
          <w:sz w:val="22"/>
          <w:szCs w:val="22"/>
        </w:rPr>
        <w:t xml:space="preserve">– Real Decreto 157/2022, de 1 de marzo, de enseñanzas mínimas de la Educación Primaria.</w:t>
      </w:r>
    </w:p>
    <w:p>
      <w:pPr>
        <w:spacing w:before="0" w:after="40" w:line="276" w:lineRule="auto"/>
        <w:ind w:left="680" w:hanging="220"/>
        <w:jc w:val="both"/>
      </w:pPr>
      <w:r>
        <w:rPr>
          <w:rFonts w:ascii="Arial" w:eastAsia="Arial" w:hAnsi="Arial" w:cs="Arial"/>
          <w:sz w:val="22"/>
          <w:szCs w:val="22"/>
        </w:rPr>
        <w:t xml:space="preserve">– Decreto 101/2023, de 9 de mayo, de ordenación y currículo de la Educación Primaria en Andalucía.</w:t>
      </w:r>
    </w:p>
    <w:p>
      <w:pPr>
        <w:spacing w:before="0" w:after="40" w:line="276" w:lineRule="auto"/>
        <w:ind w:left="680" w:hanging="220"/>
        <w:jc w:val="both"/>
      </w:pPr>
      <w:r>
        <w:rPr>
          <w:rFonts w:ascii="Arial" w:eastAsia="Arial" w:hAnsi="Arial" w:cs="Arial"/>
          <w:sz w:val="22"/>
          <w:szCs w:val="22"/>
        </w:rPr>
        <w:t xml:space="preserve">– Orden de 30 de mayo de 2023, que desarrolla el currículo de la etapa, regula la atención a la diversidad y ordena la evaluación. En particular, su artículo 4 sobre autonomía de los centros y su Anexo II, que fija las competencias específicas, los criterios de evaluación y los saberes básicos del área.</w:t>
      </w:r>
    </w:p>
    <w:p>
      <w:pPr>
        <w:spacing w:before="0" w:after="40" w:line="276" w:lineRule="auto"/>
        <w:ind w:left="680" w:hanging="220"/>
        <w:jc w:val="both"/>
      </w:pPr>
      <w:r>
        <w:rPr>
          <w:rFonts w:ascii="Arial" w:eastAsia="Arial" w:hAnsi="Arial" w:cs="Arial"/>
          <w:sz w:val="22"/>
          <w:szCs w:val="22"/>
        </w:rPr>
        <w:t xml:space="preserve">– Decreto 328/2010, de 13 de julio, y en especial su artículo 27, que determina los elementos de las programaciones didácticas.</w:t>
      </w:r>
    </w:p>
    <w:p>
      <w:pPr>
        <w:spacing w:before="0" w:after="40" w:line="276" w:lineRule="auto"/>
        <w:ind w:left="680" w:hanging="220"/>
        <w:jc w:val="both"/>
      </w:pPr>
      <w:r>
        <w:rPr>
          <w:rFonts w:ascii="Arial" w:eastAsia="Arial" w:hAnsi="Arial" w:cs="Arial"/>
          <w:sz w:val="22"/>
          <w:szCs w:val="22"/>
        </w:rPr>
        <w:t xml:space="preserve">– Instrucciones de 21 de junio de 2023, sobre el tratamiento de la lectura para el despliegue de la competencia en comunicación lingüística.</w:t>
      </w:r>
    </w:p>
    <w:p>
      <w:pPr>
        <w:spacing w:before="0" w:after="40" w:line="276" w:lineRule="auto"/>
        <w:ind w:left="680" w:hanging="220"/>
        <w:jc w:val="both"/>
      </w:pPr>
      <w:r>
        <w:rPr>
          <w:rFonts w:ascii="Arial" w:eastAsia="Arial" w:hAnsi="Arial" w:cs="Arial"/>
          <w:sz w:val="22"/>
          <w:szCs w:val="22"/>
        </w:rPr>
        <w:t xml:space="preserve">– Instrucciones de 8 de marzo de 2017, sobre detección e identificación del alumnado con necesidades específicas de apoyo educativo.</w:t>
      </w:r>
    </w:p>
    <w:p>
      <w:pPr>
        <w:keepNext/>
        <w:spacing w:before="360" w:after="160" w:line="276" w:lineRule="auto"/>
        <w:jc w:val="left"/>
      </w:pPr>
      <w:r>
        <w:rPr>
          <w:rFonts w:ascii="Arial" w:eastAsia="Arial" w:hAnsi="Arial" w:cs="Arial"/>
          <w:b/>
          <w:color w:val="365F91"/>
          <w:sz w:val="32"/>
          <w:szCs w:val="32"/>
        </w:rPr>
        <w:t xml:space="preserve">C. Introducción: conceptualización y características del área</w:t>
      </w:r>
    </w:p>
    <w:p>
      <w:pPr>
        <w:spacing w:before="0" w:after="80" w:line="276" w:lineRule="auto"/>
        <w:jc w:val="both"/>
      </w:pPr>
      <w:r>
        <w:rPr>
          <w:rFonts w:ascii="Arial" w:eastAsia="Arial" w:hAnsi="Arial" w:cs="Arial"/>
          <w:sz w:val="22"/>
          <w:szCs w:val="22"/>
        </w:rPr>
        <w:t xml:space="preserve">El área de Matemáticas contribuye a que el alumnado desarrolle el razonamiento lógico, la capacidad de abstracción y, sobre todo, la capacidad de enfrentarse a situaciones problemáticas de la vida cotidiana y resolverlas de forma razonada. Su enfoque es competencial: no se trata de acumular procedimientos de cálculo, sino de saber cuándo y para qué se aplican.</w:t>
      </w:r>
    </w:p>
    <w:p>
      <w:pPr>
        <w:keepNext/>
        <w:spacing w:before="280" w:after="120" w:line="276" w:lineRule="auto"/>
        <w:jc w:val="left"/>
      </w:pPr>
      <w:r>
        <w:rPr>
          <w:rFonts w:ascii="Arial" w:eastAsia="Arial" w:hAnsi="Arial" w:cs="Arial"/>
          <w:b/>
          <w:color w:val="365F91"/>
          <w:sz w:val="28"/>
          <w:szCs w:val="28"/>
        </w:rPr>
        <w:t xml:space="preserve">Relación con los objetivos del Proyecto educativo</w:t>
      </w:r>
    </w:p>
    <w:p>
      <w:pPr>
        <w:spacing w:before="0" w:after="80" w:line="276" w:lineRule="auto"/>
        <w:jc w:val="both"/>
      </w:pPr>
      <w:r>
        <w:rPr>
          <w:rFonts w:ascii="Arial" w:eastAsia="Arial" w:hAnsi="Arial" w:cs="Arial"/>
          <w:sz w:val="22"/>
          <w:szCs w:val="22"/>
        </w:rPr>
        <w:t xml:space="preserve">En este centro, el área sostiene de manera directa el objetivo general 3 del apartado A del Proyecto educativo, referido a la mejora de la competencia matemática y de la resolución de problemas, y sus subobjetivos 3.1, sobre el progreso individual en los criterios asociados a la resolución de problemas, y 3.2, sobre la aplicación de una estructura común de resolución en todos los cursos. Contribuye también al objetivo 2, de lengua, porque la comprensión del enunciado es un problema de comprensión lectora antes que de cálculo.</w:t>
      </w:r>
    </w:p>
    <w:p>
      <w:pPr>
        <w:spacing w:before="0" w:after="80" w:line="276" w:lineRule="auto"/>
        <w:jc w:val="both"/>
      </w:pPr>
      <w:r>
        <w:rPr>
          <w:rFonts w:ascii="Arial" w:eastAsia="Arial" w:hAnsi="Arial" w:cs="Arial"/>
          <w:sz w:val="22"/>
          <w:szCs w:val="22"/>
        </w:rPr>
        <w:t xml:space="preserve">El centro está situado en una Zona de Transformación Social y participa en el programa PROA+. Esta circunstancia condiciona la programación en dos sentidos: obliga a no dar por supuestos aprendizajes previos y a comprobarlos, y exige contextualizar las situaciones de aprendizaje en el entorno inmediato del alumnado, la localidad de Santa Fe.</w:t>
      </w:r>
    </w:p>
    <w:p>
      <w:pPr>
        <w:keepNext/>
        <w:spacing w:before="280" w:after="120" w:line="276" w:lineRule="auto"/>
        <w:jc w:val="left"/>
      </w:pPr>
      <w:r>
        <w:rPr>
          <w:rFonts w:ascii="Arial" w:eastAsia="Arial" w:hAnsi="Arial" w:cs="Arial"/>
          <w:b/>
          <w:color w:val="365F91"/>
          <w:sz w:val="28"/>
          <w:szCs w:val="28"/>
        </w:rPr>
        <w:t xml:space="preserve">C.bis. Criterios de evaluación con especial incidencia en los objetivos del centro</w:t>
      </w:r>
    </w:p>
    <w:p>
      <w:pPr>
        <w:spacing w:before="0" w:after="80" w:line="276" w:lineRule="auto"/>
        <w:jc w:val="both"/>
      </w:pPr>
      <w:r>
        <w:rPr>
          <w:rFonts w:ascii="Arial" w:eastAsia="Arial" w:hAnsi="Arial" w:cs="Arial"/>
          <w:sz w:val="22"/>
          <w:szCs w:val="22"/>
        </w:rPr>
        <w:t xml:space="preserve">El análisis del contexto del centro señala cuatro ámbitos prioritarios. Estas son las competencias específicas del área, y los criterios asociados a ellas, que inciden de manera más determinante en cada uno. Son las que el equipo de ciclo vigila de forma específica y las que se llevan al análisis de resultados de cada trimestre.</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Objetivo del centro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esta área con especial incidencia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Lectura y competencia lingüística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CE6, de comunicar e interpretar información con lenguaje matemático. Incluye la comprensión del enunciado y la explicación oral o escrita del procedimiento.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Resolución de problemas y razonamiento matemático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CE1, CE2 y CE3, de interpretar situaciones, resolverlas aplicando estrategias y comprobar la validez de la solución. Son el núcleo del objetivo 3 del apartado 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Convivencia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CE8, de desarrollar destrezas sociales trabajando en equipo. Se evalúa en la fase de comprensión conjunta del enunciado.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Absentismo y vinculación con el centro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CE7, de gestionar las emociones ante las matemáticas. La ansiedad ante el área es un factor de rechazo escolar en el alumnado con desfase.</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selección se revisa tras la evaluación inicial: si el grupo presenta una dificultad distinta de la prevista, se sustituye por la que corresponda y se hace constar en el anexo de revisión.</w:t>
      </w:r>
    </w:p>
    <w:p>
      <w:pPr>
        <w:keepNext/>
        <w:spacing w:before="360" w:after="160" w:line="276" w:lineRule="auto"/>
        <w:jc w:val="left"/>
      </w:pPr>
      <w:r>
        <w:rPr>
          <w:rFonts w:ascii="Arial" w:eastAsia="Arial" w:hAnsi="Arial" w:cs="Arial"/>
          <w:b/>
          <w:color w:val="365F91"/>
          <w:sz w:val="32"/>
          <w:szCs w:val="32"/>
        </w:rPr>
        <w:t xml:space="preserve">D. Competencias específicas, criterios de evaluación, saberes básicos y su distribución temporal</w:t>
      </w:r>
    </w:p>
    <w:p>
      <w:pPr>
        <w:spacing w:before="0" w:after="80" w:line="276" w:lineRule="auto"/>
        <w:jc w:val="both"/>
      </w:pPr>
      <w:r>
        <w:rPr>
          <w:rFonts w:ascii="Arial" w:eastAsia="Arial" w:hAnsi="Arial" w:cs="Arial"/>
          <w:sz w:val="22"/>
          <w:szCs w:val="22"/>
        </w:rPr>
        <w:t xml:space="preserve">La unidad temporal de programación de este centro es la situación de aprendizaje, según el apartado Ñ.4.ter del Proyecto educativo. Cada curso desarrolla las situaciones que se relacionan a continuación, con indicación del momento en que se desarrollan, los criterios de evaluación y los saberes básicos que las conforman, y la tarea o producto final que las cierra. Los códigos de criterios y saberes son los del Anexo II de la Orden de 30 de mayo de 2023.</w:t>
      </w:r>
    </w:p>
    <w:p>
      <w:pPr>
        <w:spacing w:before="0" w:after="80" w:line="276" w:lineRule="auto"/>
        <w:jc w:val="both"/>
      </w:pPr>
      <w:r>
        <w:rPr>
          <w:rFonts w:ascii="Arial" w:eastAsia="Arial" w:hAnsi="Arial" w:cs="Arial"/>
          <w:sz w:val="22"/>
          <w:szCs w:val="22"/>
        </w:rPr>
        <w:t xml:space="preserve">Esta secuencia es la prevista al inicio de curso. Tras la evaluación inicial, el equipo de ciclo incorpora el anexo de revisión previsto en el apartado Ñ.5 del Proyecto educativo, donde hace constar los ajustes de secuencia, los criterios que se retoman de cursos anteriores y los cambios metodológicos adoptados.</w:t>
      </w:r>
    </w:p>
    <w:p>
      <w:pPr>
        <w:keepNext/>
        <w:spacing w:before="280" w:after="120" w:line="276" w:lineRule="auto"/>
        <w:jc w:val="left"/>
      </w:pPr>
      <w:r>
        <w:rPr>
          <w:rFonts w:ascii="Arial" w:eastAsia="Arial" w:hAnsi="Arial" w:cs="Arial"/>
          <w:b/>
          <w:color w:val="365F91"/>
          <w:sz w:val="28"/>
          <w:szCs w:val="28"/>
        </w:rPr>
        <w:t xml:space="preserve">Curso tercero de Educación Primaria</w:t>
      </w:r>
    </w:p>
    <w:p>
      <w:pPr>
        <w:keepNext/>
        <w:spacing w:before="200" w:after="80" w:line="276" w:lineRule="auto"/>
        <w:jc w:val="left"/>
      </w:pPr>
      <w:r>
        <w:rPr>
          <w:rFonts w:ascii="Arial" w:eastAsia="Arial" w:hAnsi="Arial" w:cs="Arial"/>
          <w:b/>
          <w:color w:val="365F91"/>
          <w:sz w:val="22"/>
          <w:szCs w:val="22"/>
        </w:rPr>
        <w:t xml:space="preserve">Trimestre 1</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1A. CREAR UN ÁRBOL GENEALÓGICO
(Septiembre)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1.2.a, 2.1.a, 2.2.a, 3.2.a, 4.1.a, 5.2.a, 6.1.a, 6.2.a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MAT.2.A.1.1., MAT.2.A.2.1., MAT.2.A.2.3., MAT.2.A.2.7., MAT.2.A.3.1., MAT.2.A.3.2., MAT.2.A.3.4., MAT.2.A.3.5., MAT.2.A.4.2., MAT.2.A.4.3., MAT.2.B.2.2., MAT.2.C.2.3., MAT.2.D.3.3., MAT.2.E.1.1., MAT.2.E.1.3.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creará un árbol genealógico de su familia, aplicando el orden y la comparación de números naturales, la lectura de números ordinales y la representación de datos en un esquema visual.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1B. PRESUPUESTO PARA LAS MEJORAS DEL COLEGIO
(Octubre)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1.2.a, 2.1.a, 2.2.a, 3.2.a, 4.1.a, 5.2.a, 6.1.a, 6.2.a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MAT.2.A.1.1., MAT.2.A.2.1., MAT.2.A.2.3., MAT.2.A.3.1., MAT.2.A.3.2., MAT.2.A.3.4., MAT.2.A.3.5., MAT.2.A.4.2., MAT.2.A.4.3., MAT.2.A.5.1., MAT.2.D.2.1., MAT.2.E.1.1., MAT.2.E.1.3.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elaborará un presupuesto para proponer mejoras en el colegio, calculando costes, comparando cantidades y tomando decisiones de gasto justificadas matemáticamente.</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1C. REALIZAR UNA EXCURSIÓN POR LA LOCALIDAD O CIUDAD
(Noviembre)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1.2.a, 2.1.a, 2.2.a, 3.2.a, 4.1.a, 5.2.a, 6.1.a, 6.2.a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MAT.2.A.2.1., MAT.2.A.2.3., MAT.2.A.3.1., MAT.2.A.3.2., MAT.2.A.3.4., MAT.2.A.4.2., MAT.2.B.2.2., MAT.2.C.2.3., MAT.2.D.3.3., MAT.2.E.1.1., MAT.2.E.1.3.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planificará una excursión por su localidad, calculando distancias con itinerarios, estimando tiempos con el reloj analógico y digital, y representando el recorrido en un plano.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1D. CÁLCULO DE LA MERIENDA SALUDABLE
(Diciembre)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1.2.a, 2.2.a, 6.2.a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MAT.2.A.3.1., MAT.2.A.3.3., MAT.2.A.3.4., MAT.2.A.3.7., MAT.2.D.2.1., MAT.2.E.1.1., MAT.2.E.1.3.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calculará las cantidades y el coste de una merienda saludable para la clase, aplicando operaciones con números naturales y tomando decisiones de compra responsable.</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Trimestre 2</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2A. CÁLCULO DE LA FIESTA DE CUMPLEAÑOS
(Enero)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1.2.a, 2.1.a, 2.2.a, 6.2.a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MAT.2.A.2.2., MAT.2.A.3.1., MAT.2.A.3.2., MAT.2.A.3.4., MAT.2.A.4.3., MAT.2.D.2.1., MAT.2.E.1.1., MAT.2.E.1.3.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calculará todo lo necesario para organizar una fiesta de cumpleaños: número de invitados, cantidades de comida, costes y presupuesto total.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2B. ORGANIZACIÓN DEL CAMPEONATO DE BALONCESTO
(Febrero)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1.2.a, 2.1.a, 6.2.a, 8.1.a, 8.2.a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MAT.2.A.3.1., MAT.2.A.3.2., MAT.2.A.3.4., MAT.2.A.4.3., MAT.2.D.2.1., MAT.2.E.1.1., MAT.2.E.1.3., MAT.2.F.2.1., MAT.2.F.2.2., MAT.2.F.2.3., MAT.2.F.2.4., MAT.2.F.2.5., MAT.2.F.2.6.</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organizará un campeonato de baloncesto escolar, calculando resultados, elaborando tablas de clasificación, interpretando gráficas y usando el azar y la estadística sencilla.</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2C. CÁLCULO DE LA LISTA DE LA COMPRA
(Marzo)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1.2.a, 2.1.a, 3.2.a, 4.1.a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MAT.2.A.3.1., MAT.2.A.3.2., MAT.2.A.3.4., MAT.2.A.4.3., MAT.2.D.2.1., MAT.2.D.2.2., MAT.2.D.4.1.</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calculará la lista de la compra para un evento escolar, estimando cantidades, aplicando las cuatro operaciones y organizando los datos en un registro sistemático.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2D. HACER UNA INVITACIÓN
(Abril)</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2.1.a, 3.2.a, 4.1.a, 5.1.a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MAT.2.A.3.1., MAT.2.A.3.6., MAT.2.B.1.1., MAT.2.C.1.1., MAT.2.C.1.2., MAT.2.C.1.3., MAT.2.C.4.1., MAT.2.C.4.3., MAT.2.D.2.2., MAT.2.D.4.1.</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diseñará y elaborará una invitación para un evento escolar, aplicando conceptos de geometría (figuras, simetrías), medidas y organización visual de la información.</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Trimestre 3</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3A. CÁLCULO DE LA RUTA EN BICICLETA
(Mayo)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3.2.a, 4.1.a, 4.2.a, 5.2.a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MAT.2.A.3.1., MAT.2.A.3.2., MAT.2.A.3.6., MAT.2.B.1.1., MAT.2.B.1.2., MAT.2.C.2.3., MAT.2.D.2.2., MAT.2.D.4.1.</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calculará la distancia, el tiempo y el esfuerzo estimado de una ruta en bicicleta, interpretando mapas e itinerarios y aplicando medidas de longitud y conversiones.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3B. CÁLCULO DE LAS COSAS DE UNA MOCHILA PARA UN CAMPAMENTO
(Mayo)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3.2.a, 4.1.a, 4.2.a, 5.2.a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MAT.2.A.3.1., MAT.2.A.3.2., MAT.2.A.3.6., MAT.2.B.1.1., MAT.2.B.1.2., MAT.2.D.2.2., MAT.2.D.4.1.</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calculará el peso y el volumen de los objetos necesarios para una mochila de campamento, comprobando que cumple los límites de peso y capacidad establecidos.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3C. ELABORACIÓN DE HORARIOS PARA LAS ACTIVIDADES DE LA FUNCIÓN
(Junio)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3.2.a, 4.1.a, 4.2.a, 5.2.a, 7.1.a, 7.2.a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MAT.2.A.3.1., MAT.2.A.3.2., MAT.2.A.3.6., MAT.2.A.5.1., MAT.2.B.1.3., MAT.2.B.2.2., MAT.2.D.2.2., MAT.2.D.4.1., MAT.2.F.1.1., MAT.2.F.1.2., MAT.2.F.1.3.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elaborará los horarios para las actividades de una función escolar, calculando duraciones, organizando turnos y gestionando el tiempo con el reloj analógico y digital.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3D. FUNCIÓN DE TÍTERES CON FIGURAS DE ANIMALES Y CUERPOS GEOMÉTRICOS
(Junio)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3.2.a, 4.1.a, 5.1.a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MAT.2.A.3.1., MAT.2.C.1.1., MAT.2.C.1.2., MAT.2.C.1.3., MAT.2.C.4.3., MAT.2.D.2.2., MAT.2.D.4.1.</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creará figuras de animales usando cuerpos geométricos (esferas, cubos, prismas, cilindros) para una función de títeres, identificando y describiendo las propiedades de cada figura tridimensional.</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Curso cuarto de Educación Primaria</w:t>
      </w:r>
    </w:p>
    <w:p>
      <w:pPr>
        <w:keepNext/>
        <w:spacing w:before="200" w:after="80" w:line="276" w:lineRule="auto"/>
        <w:jc w:val="left"/>
      </w:pPr>
      <w:r>
        <w:rPr>
          <w:rFonts w:ascii="Arial" w:eastAsia="Arial" w:hAnsi="Arial" w:cs="Arial"/>
          <w:b/>
          <w:color w:val="365F91"/>
          <w:sz w:val="22"/>
          <w:szCs w:val="22"/>
        </w:rPr>
        <w:t xml:space="preserve">Trimestre 1</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1A. DE VIAJE POR EUROPA — NUMEROS GRANDES Y VALOR POSICIONAL
(Septiembre)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1.2.b, 2.2.b, 6.1.b, 6.2.b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MAT.2.A.1.1., MAT.2.A.2.1., MAT.2.A.2.2., MAT.2.A.2.3., MAT.2.A.2.7., MAT.2.A.2.8., MAT.2.A.3.1., MAT.2.A.4.2., MAT.2.D.3.3., MAT.2.E.1.1., MAT.2.E.1.3.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realizará un estudio de las distancias entre ciudades para organizar su propio viaje, aplicando el orden de magnitud de los números y estrategias de cálculo.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1B. EN LA GRANJA ESCUELA — SUMA Y RESTA
(Octubre)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1.2.b, 2.1.b, 2.2.b, 6.2.b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MAT.2.A.2.1., MAT.2.A.2.2., MAT.2.A.3.1., MAT.2.A.3.2., MAT.2.A.3.4., MAT.2.A.3.5., MAT.2.A.4.3., MAT.2.A.5.1., MAT.2.E.1.1., MAT.2.E.1.3.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elaborará el presupuesto de un viaje escolar a la granja, calculando costes, comparando precios y tomando decisiones de compra responsable.</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1C. LA PAGINA WEB DEL COLE — MULTIPLICACION
(Noviembre)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1.2.b, 2.2.b, 3.2.b, 6.2.b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MAT.2.A.2.2., MAT.2.A.3.1., MAT.2.A.3.3., MAT.2.A.3.4., MAT.2.A.3.7., MAT.2.A.4.3., MAT.2.D.2.1., MAT.2.D.2.2., MAT.2.E.1.1., MAT.2.E.1.3.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analizará los datos estadísticos de una página web escolar para elaborar gráficas, interpretar resultados y sacar conclusiones matemáticas.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1D. LLEGA EL TORNEO — ANGULOS PERIMETROS Y GEOMETRIA
(Diciembre)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2.1.b, 3.2.b, 5.1.b, 6.2.b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MAT.2.A.3.1., MAT.2.A.3.6., MAT.2.B.1.1., MAT.2.C.1.1., MAT.2.C.1.2., MAT.2.C.1.3., MAT.2.C.4.1., MAT.2.C.4.3., MAT.2.D.2.2., MAT.2.E.1.1., MAT.2.E.1.3.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diseñará el logotipo de su equipo de clase utilizando figuras geométricas, aplicando conceptos de simetría, proporciones y lenguaje matemático.</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Trimestre 2</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2A. PONEMOS LA MESA — DIVISION Y REPARTO
(Enero)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1.2.b, 2.1.b, 2.3.b, 6.2.b, 8.1.b, 8.2.b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MAT.2.A.2.5., MAT.2.A.3.1., MAT.2.A.3.2., MAT.2.A.3.4., MAT.2.A.4.3., MAT.2.D.2.1., MAT.2.E.1.1., MAT.2.E.1.3., MAT.2.F.2.1., MAT.2.F.2.2., MAT.2.F.2.3., MAT.2.F.2.4., MAT.2.F.2.5., MAT.2.F.2.6.</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organizará el reparto de tareas de cocina en equipo, aplicando las cuatro operaciones para gestionar cantidades, tiempos y distribuciones equitativas.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2B. UN NUEVO COLEGIO — DIVISION PROBLEMAS COTIDIANOS
(Febrero)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1.2.b, 2.1.b, 2.3.b, 3.1.b, 8.1.b, 8.2.b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MAT.2.A.2.5., MAT.2.A.3.1., MAT.2.A.3.2., MAT.2.A.3.4., MAT.2.A.4.3., MAT.2.D.2.1., MAT.2.E.2.1., MAT.2.E.2.2., MAT.2.E.2.3., MAT.2.F.2.1., MAT.2.F.2.2., MAT.2.F.2.3., MAT.2.F.2.4., MAT.2.F.2.5., MAT.2.F.2.6.</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elaborará el presupuesto para decorar la clase, comparando precios, haciendo estimaciones y tomando decisiones de compra responsable con un presupuesto limitado.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2C. LA FIESTA SORPRESA — FRACCIONES Y EUROS
(Marzo)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1.2.b, 2.1.b, 4.1.b, 6.1.b, 6.2.b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MAT.2.A.2.4., MAT.2.A.3.1., MAT.2.A.3.2., MAT.2.A.3.4., MAT.2.A.4.2., MAT.2.A.5.1., MAT.2.D.3.3., MAT.2.D.4.1., MAT.2.E.1.3.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organizará una fiesta sorpresa a un compañero/a, gestionando el presupuesto y representando con colores el reparto del dinero para cada parte de la fiesta.</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2D. EXCURSION AL CAMPO — CUERPOS GEOMETRICOS
(Abril)</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3.2.b, 4.1.b, 5.1.b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MAT.2.A.3.1., MAT.2.A.5.1., MAT.2.C.1.1., MAT.2.C.1.2., MAT.2.C.1.3., MAT.2.C.1.4., MAT.2.C.4.3., MAT.2.D.2.2., MAT.2.D.4.1.</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diseñará y dibujará una cabaña, inventando su capacidad y calculando el coste de su construcción usando propiedades de figuras geométricas y medidas.</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Trimestre 3</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3A. HACEMOS DEPORTE EN EL MAR — FRACCIONES DECIMALES Y EUROS
(Mayo)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1.2.b, 2.1.b, 4.1.b, 6.1.b, 6.2.b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MAT.2.A.2.3., MAT.2.A.2.4., MAT.2.A.3.1., MAT.2.A.3.2., MAT.2.A.3.4., MAT.2.A.4.2., MAT.2.A.5.1., MAT.2.D.3.3., MAT.2.D.4.1., MAT.2.E.1.3.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elaborará el presupuesto del alquiler de material de surf para un grupo, calculando costes por horas y personas, y tomando decisiones económicas justificadas.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3B. UN VIAJE EN METRO — TIEMPO Y MEDIDAS
(Mayo)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3.2.b, 4.1.b, 4.2.b, 5.2.b, 7.1.b, 7.2.b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MAT.2.A.3.1., MAT.2.A.3.2., MAT.2.A.3.6., MAT.2.A.5.1., MAT.2.B.1.3., MAT.2.B.2.2., MAT.2.D.2.2., MAT.2.D.4.1., MAT.2.F.1.1., MAT.2.F.1.2., MAT.2.F.1.3.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calculará los tiempos que se tarda de una parada a otra en un mapa de transporte, utilizando instrumentos de medida y representaciones gráficas.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3C. VAYA MARCHA — MEDIDAS DE LONGITUD Y SENDERISMO
(Junio)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3.2.b, 4.1.b, 4.2.b, 5.2.b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MAT.2.A.3.1., MAT.2.A.3.2., MAT.2.A.3.6., MAT.2.B.1.1., MAT.2.B.1.2., MAT.2.C.2.3., MAT.2.D.2.2., MAT.2.D.4.1.</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calculará la distancia, el desnivel y el tiempo estimado de una ruta de senderismo, interpretando mapas e itinerarios con soportes físicos y digitales.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3D. FIESTA FIN DE CURSO — MEDIDAS CAPACIDAD Y MASA
(Junio)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3.2.b, 4.1.b, 4.2.b, 5.2.b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MAT.2.A.3.1., MAT.2.A.3.2., MAT.2.A.3.6., MAT.2.B.1.1., MAT.2.B.1.2., MAT.2.C.2.3., MAT.2.D.2.2., MAT.2.D.4.1.</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calculará los ingredientes que se necesitan comprar para una receta, analizando cómo vienen envasados los productos y ajustando las cantidades a los envases disponibles.</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E. Contribución del área a la adquisición de las competencias clave</w:t>
      </w:r>
    </w:p>
    <w:p>
      <w:pPr>
        <w:spacing w:before="0" w:after="80" w:line="276" w:lineRule="auto"/>
        <w:jc w:val="both"/>
      </w:pPr>
      <w:r>
        <w:rPr>
          <w:rFonts w:ascii="Arial" w:eastAsia="Arial" w:hAnsi="Arial" w:cs="Arial"/>
          <w:sz w:val="22"/>
          <w:szCs w:val="22"/>
        </w:rPr>
        <w:t xml:space="preserve">Cada competencia específica del área se vincula con los descriptores operativos del Perfil competencial del ciclo. La evaluación de los criterios asociados a cada competencia específica informa, por tanto, del grado de desarrollo de esos descriptores.</w:t>
      </w:r>
    </w:p>
    <w:tbl>
      <w:tblPr>
        <w:tblW w:w="8900" w:type="dxa"/>
        <w:tblInd w:w="-5" w:type="dxa"/>
        <w:tblLayout w:type="fixed"/>
        <w:tblLook w:val="04A0" w:firstRow="1" w:lastRow="0" w:firstColumn="1" w:lastColumn="0" w:noHBand="0" w:noVBand="1"/>
      </w:tblPr>
      <w:tblGrid>
        <w:gridCol w:w="4200"/>
        <w:gridCol w:w="4700"/>
      </w:tblGrid>
      <w:tr>
        <w:trPr>
          <w:tblHeader/>
        </w:trPr>
        <w:tc>
          <w:tcPr>
            <w:tcW w:w="4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Competencia específica del área</w:t>
            </w:r>
          </w:p>
        </w:tc>
        <w:tc>
          <w:tcPr>
            <w:tcW w:w="4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Descriptores operativos a los que contribuye</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CE1. Interpretar situaciones de la vida cotidiana en términos matemáticos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STEM1, STEM2, STEM4, CD2, CPSAA5, CE3</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CE2. Resolver situaciones problematizadas aplicando estrategias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STEM1, STEM2, CD2, CPSAA5, CE3</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CE3. Obtener soluciones y comprobar su validez</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STEM1, STEM2, CD2, CPSAA4, CE3</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CE4. Utilizar el pensamiento computacional</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STEM1, STEM2, STEM3, CD2, CD3, CD5, CE3</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CE5. Establecer conexiones entre los saberes matemáticos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STEM1, STEM3, CD2, CD3, CCEC1</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CE6. Comunicar e interpretar información con lenguaje matemático</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CCL1, CCL3, STEM2, STEM4, CD2, CD3, CE3</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CE7. Desarrollar destrezas personales para gestionar emociones ante las matemáticas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STEM5, CPSAA1, CPSAA4, CPSAA5, CE2, CE3</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CE8. Desarrollar destrezas sociales trabajando en equipo</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CCL5, CP3, STEM3, CPSAA1, CPSAA3, CC2, CC3</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F. Incorporación de los aspectos transversales</w:t>
      </w:r>
    </w:p>
    <w:p>
      <w:pPr>
        <w:spacing w:before="0" w:after="80" w:line="276" w:lineRule="auto"/>
        <w:jc w:val="both"/>
      </w:pPr>
      <w:r>
        <w:rPr>
          <w:rFonts w:ascii="Arial" w:eastAsia="Arial" w:hAnsi="Arial" w:cs="Arial"/>
          <w:sz w:val="22"/>
          <w:szCs w:val="22"/>
        </w:rPr>
        <w:t xml:space="preserve">Se emplea la denominación de aspectos transversales, conforme al apartado C.7 del Proyecto educativo. Cada situación de aprendizaje indica de forma expresa cuáles trabaja. Los que se incorporan de manera sistemática en esta área son:</w:t>
      </w:r>
    </w:p>
    <w:p>
      <w:pPr>
        <w:spacing w:before="0" w:after="40" w:line="276" w:lineRule="auto"/>
        <w:ind w:left="680" w:hanging="220"/>
        <w:jc w:val="both"/>
      </w:pPr>
      <w:r>
        <w:rPr>
          <w:rFonts w:ascii="Arial" w:eastAsia="Arial" w:hAnsi="Arial" w:cs="Arial"/>
          <w:sz w:val="22"/>
          <w:szCs w:val="22"/>
        </w:rPr>
        <w:t xml:space="preserve">– La comprensión lectora, la expresión oral y escrita y la comunicación audiovisual, en todas las situaciones de aprendizaje.</w:t>
      </w:r>
    </w:p>
    <w:p>
      <w:pPr>
        <w:spacing w:before="0" w:after="40" w:line="276" w:lineRule="auto"/>
        <w:ind w:left="680" w:hanging="220"/>
        <w:jc w:val="both"/>
      </w:pPr>
      <w:r>
        <w:rPr>
          <w:rFonts w:ascii="Arial" w:eastAsia="Arial" w:hAnsi="Arial" w:cs="Arial"/>
          <w:sz w:val="22"/>
          <w:szCs w:val="22"/>
        </w:rPr>
        <w:t xml:space="preserve">– La igualdad efectiva entre mujeres y hombres, como objetivo primordial del centro, mediante la revisión de los enunciados, los textos y las imágenes empleados y el uso de referentes femeninos.</w:t>
      </w:r>
    </w:p>
    <w:p>
      <w:pPr>
        <w:spacing w:before="0" w:after="40" w:line="276" w:lineRule="auto"/>
        <w:ind w:left="680" w:hanging="220"/>
        <w:jc w:val="both"/>
      </w:pPr>
      <w:r>
        <w:rPr>
          <w:rFonts w:ascii="Arial" w:eastAsia="Arial" w:hAnsi="Arial" w:cs="Arial"/>
          <w:sz w:val="22"/>
          <w:szCs w:val="22"/>
        </w:rPr>
        <w:t xml:space="preserve">– La educación para la convivencia y la resolución pacífica de conflictos, a través del trabajo cooperativo y del respeto de los turnos y de las aportaciones ajenas.</w:t>
      </w:r>
    </w:p>
    <w:p>
      <w:pPr>
        <w:spacing w:before="0" w:after="40" w:line="276" w:lineRule="auto"/>
        <w:ind w:left="680" w:hanging="220"/>
        <w:jc w:val="both"/>
      </w:pPr>
      <w:r>
        <w:rPr>
          <w:rFonts w:ascii="Arial" w:eastAsia="Arial" w:hAnsi="Arial" w:cs="Arial"/>
          <w:sz w:val="22"/>
          <w:szCs w:val="22"/>
        </w:rPr>
        <w:t xml:space="preserve">– La competencia digital y el uso seguro y responsable de la tecnología.</w:t>
      </w:r>
    </w:p>
    <w:p>
      <w:pPr>
        <w:spacing w:before="0" w:after="40" w:line="276" w:lineRule="auto"/>
        <w:ind w:left="680" w:hanging="220"/>
        <w:jc w:val="both"/>
      </w:pPr>
      <w:r>
        <w:rPr>
          <w:rFonts w:ascii="Arial" w:eastAsia="Arial" w:hAnsi="Arial" w:cs="Arial"/>
          <w:sz w:val="22"/>
          <w:szCs w:val="22"/>
        </w:rPr>
        <w:t xml:space="preserve">– El desarrollo sostenible, el consumo responsable y la educación para la salud.</w:t>
      </w:r>
    </w:p>
    <w:p>
      <w:pPr>
        <w:spacing w:before="0" w:after="40" w:line="276" w:lineRule="auto"/>
        <w:ind w:left="680" w:hanging="220"/>
        <w:jc w:val="both"/>
      </w:pPr>
      <w:r>
        <w:rPr>
          <w:rFonts w:ascii="Arial" w:eastAsia="Arial" w:hAnsi="Arial" w:cs="Arial"/>
          <w:sz w:val="22"/>
          <w:szCs w:val="22"/>
        </w:rPr>
        <w:t xml:space="preserve">– El conocimiento del patrimonio cultural y natural de Andalucía y de Santa Fe, como contexto habitual de las situaciones de aprendizaje.</w:t>
      </w:r>
    </w:p>
    <w:p>
      <w:pPr>
        <w:keepNext/>
        <w:spacing w:before="360" w:after="160" w:line="276" w:lineRule="auto"/>
        <w:jc w:val="left"/>
      </w:pPr>
      <w:r>
        <w:rPr>
          <w:rFonts w:ascii="Arial" w:eastAsia="Arial" w:hAnsi="Arial" w:cs="Arial"/>
          <w:b/>
          <w:color w:val="365F91"/>
          <w:sz w:val="32"/>
          <w:szCs w:val="32"/>
        </w:rPr>
        <w:t xml:space="preserve">G. Metodología</w:t>
      </w:r>
    </w:p>
    <w:p>
      <w:pPr>
        <w:spacing w:before="0" w:after="80" w:line="276" w:lineRule="auto"/>
        <w:jc w:val="both"/>
      </w:pPr>
      <w:r>
        <w:rPr>
          <w:rFonts w:ascii="Arial" w:eastAsia="Arial" w:hAnsi="Arial" w:cs="Arial"/>
          <w:sz w:val="22"/>
          <w:szCs w:val="22"/>
        </w:rPr>
        <w:t xml:space="preserve">Además de las líneas generales del apartado B del Proyecto educativo y de los principios del Diseño Universal para el Aprendizaje, esta área aplica las siguientes estrategias metodológicas:</w:t>
      </w:r>
    </w:p>
    <w:p>
      <w:pPr>
        <w:spacing w:before="0" w:after="40" w:line="276" w:lineRule="auto"/>
        <w:ind w:left="680" w:hanging="220"/>
        <w:jc w:val="both"/>
      </w:pPr>
      <w:r>
        <w:rPr>
          <w:rFonts w:ascii="Arial" w:eastAsia="Arial" w:hAnsi="Arial" w:cs="Arial"/>
          <w:sz w:val="22"/>
          <w:szCs w:val="22"/>
        </w:rPr>
        <w:t xml:space="preserve">– Estructura común de resolución de problemas acordada por el centro, con los mismos pasos y el mismo vocabulario en todos los niveles: comprender el enunciado, representar la situación, decidir la operación, calcular, comprobar y explicar.</w:t>
      </w:r>
    </w:p>
    <w:p>
      <w:pPr>
        <w:spacing w:before="0" w:after="40" w:line="276" w:lineRule="auto"/>
        <w:ind w:left="680" w:hanging="220"/>
        <w:jc w:val="both"/>
      </w:pPr>
      <w:r>
        <w:rPr>
          <w:rFonts w:ascii="Arial" w:eastAsia="Arial" w:hAnsi="Arial" w:cs="Arial"/>
          <w:sz w:val="22"/>
          <w:szCs w:val="22"/>
        </w:rPr>
        <w:t xml:space="preserve">– Tres sesiones semanales de treinta minutos dedicadas a la resolución de problemas, en los días que fije el horario del grupo.</w:t>
      </w:r>
    </w:p>
    <w:p>
      <w:pPr>
        <w:spacing w:before="0" w:after="40" w:line="276" w:lineRule="auto"/>
        <w:ind w:left="680" w:hanging="220"/>
        <w:jc w:val="both"/>
      </w:pPr>
      <w:r>
        <w:rPr>
          <w:rFonts w:ascii="Arial" w:eastAsia="Arial" w:hAnsi="Arial" w:cs="Arial"/>
          <w:sz w:val="22"/>
          <w:szCs w:val="22"/>
        </w:rPr>
        <w:t xml:space="preserve">– Verbalización obligatoria del proceso: el alumnado explica cómo ha llegado al resultado, no solo cuál es.</w:t>
      </w:r>
    </w:p>
    <w:p>
      <w:pPr>
        <w:spacing w:before="0" w:after="40" w:line="276" w:lineRule="auto"/>
        <w:ind w:left="680" w:hanging="220"/>
        <w:jc w:val="both"/>
      </w:pPr>
      <w:r>
        <w:rPr>
          <w:rFonts w:ascii="Arial" w:eastAsia="Arial" w:hAnsi="Arial" w:cs="Arial"/>
          <w:sz w:val="22"/>
          <w:szCs w:val="22"/>
        </w:rPr>
        <w:t xml:space="preserve">– Manipulación y representación previas a la abstracción, especialmente en el primer ciclo: material manipulativo, dibujo y esquema antes que algoritmo.</w:t>
      </w:r>
    </w:p>
    <w:p>
      <w:pPr>
        <w:spacing w:before="0" w:after="40" w:line="276" w:lineRule="auto"/>
        <w:ind w:left="680" w:hanging="220"/>
        <w:jc w:val="both"/>
      </w:pPr>
      <w:r>
        <w:rPr>
          <w:rFonts w:ascii="Arial" w:eastAsia="Arial" w:hAnsi="Arial" w:cs="Arial"/>
          <w:sz w:val="22"/>
          <w:szCs w:val="22"/>
        </w:rPr>
        <w:t xml:space="preserve">– Trabajo cooperativo en la fase de comprensión del enunciado, y resolución individual posterior.</w:t>
      </w:r>
    </w:p>
    <w:p>
      <w:pPr>
        <w:spacing w:before="0" w:after="40" w:line="276" w:lineRule="auto"/>
        <w:ind w:left="680" w:hanging="220"/>
        <w:jc w:val="both"/>
      </w:pPr>
      <w:r>
        <w:rPr>
          <w:rFonts w:ascii="Arial" w:eastAsia="Arial" w:hAnsi="Arial" w:cs="Arial"/>
          <w:sz w:val="22"/>
          <w:szCs w:val="22"/>
        </w:rPr>
        <w:t xml:space="preserve">– Cálculo mental diario breve, integrado en la rutina de inicio de la sesión.</w:t>
      </w:r>
    </w:p>
    <w:p>
      <w:pPr>
        <w:spacing w:before="0" w:after="80" w:line="276" w:lineRule="auto"/>
        <w:jc w:val="both"/>
      </w:pPr>
      <w:r>
        <w:rPr>
          <w:rFonts w:ascii="Arial" w:eastAsia="Arial" w:hAnsi="Arial" w:cs="Arial"/>
          <w:sz w:val="22"/>
          <w:szCs w:val="22"/>
        </w:rPr>
        <w:t xml:space="preserve">Los agrupamientos son flexibles y heterogéneos, con revisión trimestral a partir de los resultados del sociograma, conforme al apartado N del Proyecto educativo. El espacio del aula se organiza de modo que permita alternar el trabajo individual y el trabajo en equipo sin necesidad de desplazamientos largos.</w:t>
      </w:r>
    </w:p>
    <w:p>
      <w:pPr>
        <w:keepNext/>
        <w:spacing w:before="280" w:after="120" w:line="276" w:lineRule="auto"/>
        <w:jc w:val="left"/>
      </w:pPr>
      <w:r>
        <w:rPr>
          <w:rFonts w:ascii="Arial" w:eastAsia="Arial" w:hAnsi="Arial" w:cs="Arial"/>
          <w:b/>
          <w:color w:val="365F91"/>
          <w:sz w:val="28"/>
          <w:szCs w:val="28"/>
        </w:rPr>
        <w:t xml:space="preserve">G.bis. Progresión del aprendizaje en el ciclo</w:t>
      </w:r>
    </w:p>
    <w:p>
      <w:pPr>
        <w:spacing w:before="0" w:after="80" w:line="276" w:lineRule="auto"/>
        <w:jc w:val="both"/>
      </w:pPr>
      <w:r>
        <w:rPr>
          <w:rFonts w:ascii="Arial" w:eastAsia="Arial" w:hAnsi="Arial" w:cs="Arial"/>
          <w:sz w:val="22"/>
          <w:szCs w:val="22"/>
        </w:rPr>
        <w:t xml:space="preserve">El currículo no repite los mismos criterios en los dos cursos del ciclo: los enuncia con una exigencia creciente. El equipo de ciclo gradúa esa progresión sobre tres variables, que son las mismas que se emplean para construir las rúbricas del apartado H:</w:t>
      </w:r>
    </w:p>
    <w:tbl>
      <w:tblPr>
        <w:tblW w:w="8900" w:type="dxa"/>
        <w:tblInd w:w="-5" w:type="dxa"/>
        <w:tblLayout w:type="fixed"/>
        <w:tblLook w:val="04A0" w:firstRow="1" w:lastRow="0" w:firstColumn="1" w:lastColumn="0" w:noHBand="0" w:noVBand="1"/>
      </w:tblPr>
      <w:tblGrid>
        <w:gridCol w:w="1800"/>
        <w:gridCol w:w="7100"/>
      </w:tblGrid>
      <w:tr>
        <w:trPr>
          <w:tblHeader/>
        </w:trPr>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Variable</w:t>
            </w:r>
          </w:p>
        </w:tc>
        <w:tc>
          <w:tcPr>
            <w:tcW w:w="7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Del primer al segundo curso del ciclo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Autonomía</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hacerlo con ayuda y modelo a hacerlo solo y comprobarlo.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Complejidad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la situación trabajada en clase a una situación nueva o con más datos.</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un resultado correcto a un resultado explicado y justificado.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progresión es la referencia para decidir el nivel de logro 3, que es el desempeño esperado en cada curso, y para redactar los programas de refuerzo y de profundización.</w:t>
      </w:r>
    </w:p>
    <w:p>
      <w:pPr>
        <w:keepNext/>
        <w:spacing w:before="360" w:after="160" w:line="276" w:lineRule="auto"/>
        <w:jc w:val="left"/>
      </w:pPr>
      <w:r>
        <w:rPr>
          <w:rFonts w:ascii="Arial" w:eastAsia="Arial" w:hAnsi="Arial" w:cs="Arial"/>
          <w:b/>
          <w:color w:val="365F91"/>
          <w:sz w:val="32"/>
          <w:szCs w:val="32"/>
        </w:rPr>
        <w:t xml:space="preserve">H. Procedimientos de evaluación y criterios de calificación</w:t>
      </w:r>
    </w:p>
    <w:p>
      <w:pPr>
        <w:spacing w:before="0" w:after="80" w:line="276" w:lineRule="auto"/>
        <w:jc w:val="both"/>
      </w:pPr>
      <w:r>
        <w:rPr>
          <w:rFonts w:ascii="Arial" w:eastAsia="Arial" w:hAnsi="Arial" w:cs="Arial"/>
          <w:sz w:val="22"/>
          <w:szCs w:val="22"/>
        </w:rPr>
        <w:t xml:space="preserve">Este epígrafe está redactado como guía de uso para el profesorado que imparte Matemáticas. Explica, paso a paso, qué hay que hacer para evaluar el área, con qué instrumentos y cómo se traduce todo ello en la calificación del boletín.</w:t>
      </w:r>
    </w:p>
    <w:p>
      <w:pPr>
        <w:keepNext/>
        <w:spacing w:before="280" w:after="120" w:line="276" w:lineRule="auto"/>
        <w:jc w:val="left"/>
      </w:pPr>
      <w:r>
        <w:rPr>
          <w:rFonts w:ascii="Arial" w:eastAsia="Arial" w:hAnsi="Arial" w:cs="Arial"/>
          <w:b/>
          <w:color w:val="365F91"/>
          <w:sz w:val="28"/>
          <w:szCs w:val="28"/>
        </w:rPr>
        <w:t xml:space="preserve">H.1. Las cinco reglas de las que parte todo</w:t>
      </w:r>
    </w:p>
    <w:p>
      <w:pPr>
        <w:spacing w:before="0" w:after="40" w:line="276" w:lineRule="auto"/>
        <w:ind w:left="680" w:hanging="220"/>
        <w:jc w:val="both"/>
      </w:pPr>
      <w:r>
        <w:rPr>
          <w:rFonts w:ascii="Arial" w:eastAsia="Arial" w:hAnsi="Arial" w:cs="Arial"/>
          <w:b/>
          <w:sz w:val="22"/>
          <w:szCs w:val="22"/>
        </w:rPr>
        <w:t xml:space="preserve">– 1. Se evalúan criterios, no temas. </w:t>
      </w:r>
      <w:r>
        <w:rPr>
          <w:rFonts w:ascii="Arial" w:eastAsia="Arial" w:hAnsi="Arial" w:cs="Arial"/>
          <w:sz w:val="22"/>
          <w:szCs w:val="22"/>
        </w:rPr>
        <w:t xml:space="preserve">El referente de la evaluación es el criterio de evaluación, no la unidad ni el libro. La pregunta no es "¿qué han dado?", sino "¿qué saben hacer de lo que dice el criterio?".</w:t>
      </w:r>
    </w:p>
    <w:p>
      <w:pPr>
        <w:spacing w:before="0" w:after="40" w:line="276" w:lineRule="auto"/>
        <w:ind w:left="680" w:hanging="220"/>
        <w:jc w:val="both"/>
      </w:pPr>
      <w:r>
        <w:rPr>
          <w:rFonts w:ascii="Arial" w:eastAsia="Arial" w:hAnsi="Arial" w:cs="Arial"/>
          <w:b/>
          <w:sz w:val="22"/>
          <w:szCs w:val="22"/>
        </w:rPr>
        <w:t xml:space="preserve">– 2. Cada criterio se mide con una escala de cuatro niveles. </w:t>
      </w:r>
      <w:r>
        <w:rPr>
          <w:rFonts w:ascii="Arial" w:eastAsia="Arial" w:hAnsi="Arial" w:cs="Arial"/>
          <w:sz w:val="22"/>
          <w:szCs w:val="22"/>
        </w:rPr>
        <w:t xml:space="preserve">1 no conseguido, 2 en proceso, 3 conseguido, 4 conseguido con destreza. Esa escala es la rúbrica del criterio.</w:t>
      </w:r>
    </w:p>
    <w:p>
      <w:pPr>
        <w:spacing w:before="0" w:after="40" w:line="276" w:lineRule="auto"/>
        <w:ind w:left="680" w:hanging="220"/>
        <w:jc w:val="both"/>
      </w:pPr>
      <w:r>
        <w:rPr>
          <w:rFonts w:ascii="Arial" w:eastAsia="Arial" w:hAnsi="Arial" w:cs="Arial"/>
          <w:b/>
          <w:sz w:val="22"/>
          <w:szCs w:val="22"/>
        </w:rPr>
        <w:t xml:space="preserve">– 3. Todos los criterios de una competencia específica valen lo mismo. </w:t>
      </w:r>
      <w:r>
        <w:rPr>
          <w:rFonts w:ascii="Arial" w:eastAsia="Arial" w:hAnsi="Arial" w:cs="Arial"/>
          <w:sz w:val="22"/>
          <w:szCs w:val="22"/>
        </w:rPr>
        <w:t xml:space="preserve">No se ponderan criterios ni instrumentos. Una prueba escrita no vale más que una observación: lo que cuenta es el nivel de desempeño observado, con independencia de dónde se haya observado.</w:t>
      </w:r>
    </w:p>
    <w:p>
      <w:pPr>
        <w:spacing w:before="0" w:after="40" w:line="276" w:lineRule="auto"/>
        <w:ind w:left="680" w:hanging="220"/>
        <w:jc w:val="both"/>
      </w:pPr>
      <w:r>
        <w:rPr>
          <w:rFonts w:ascii="Arial" w:eastAsia="Arial" w:hAnsi="Arial" w:cs="Arial"/>
          <w:b/>
          <w:sz w:val="22"/>
          <w:szCs w:val="22"/>
        </w:rPr>
        <w:t xml:space="preserve">– 4. Cada criterio se observa al menos dos veces y de dos maneras distintas. </w:t>
      </w:r>
      <w:r>
        <w:rPr>
          <w:rFonts w:ascii="Arial" w:eastAsia="Arial" w:hAnsi="Arial" w:cs="Arial"/>
          <w:sz w:val="22"/>
          <w:szCs w:val="22"/>
        </w:rPr>
        <w:t xml:space="preserve">Un solo registro no basta para calificar un criterio.</w:t>
      </w:r>
    </w:p>
    <w:p>
      <w:pPr>
        <w:spacing w:before="0" w:after="40" w:line="276" w:lineRule="auto"/>
        <w:ind w:left="680" w:hanging="220"/>
        <w:jc w:val="both"/>
      </w:pPr>
      <w:r>
        <w:rPr>
          <w:rFonts w:ascii="Arial" w:eastAsia="Arial" w:hAnsi="Arial" w:cs="Arial"/>
          <w:b/>
          <w:sz w:val="22"/>
          <w:szCs w:val="22"/>
        </w:rPr>
        <w:t xml:space="preserve">– 5. Lo que no está registrado, no existe. </w:t>
      </w:r>
      <w:r>
        <w:rPr>
          <w:rFonts w:ascii="Arial" w:eastAsia="Arial" w:hAnsi="Arial" w:cs="Arial"/>
          <w:sz w:val="22"/>
          <w:szCs w:val="22"/>
        </w:rPr>
        <w:t xml:space="preserve">Si no hay una anotación, una producción o una rúbrica cumplimentada, ese criterio no se puede calificar ni defender ante una reclamación.</w:t>
      </w:r>
    </w:p>
    <w:p>
      <w:pPr>
        <w:keepNext/>
        <w:spacing w:before="280" w:after="120" w:line="276" w:lineRule="auto"/>
        <w:jc w:val="left"/>
      </w:pPr>
      <w:r>
        <w:rPr>
          <w:rFonts w:ascii="Arial" w:eastAsia="Arial" w:hAnsi="Arial" w:cs="Arial"/>
          <w:b/>
          <w:color w:val="365F91"/>
          <w:sz w:val="28"/>
          <w:szCs w:val="28"/>
        </w:rPr>
        <w:t xml:space="preserve">H.2. Cómo se convierte un criterio en una rúbrica</w:t>
      </w:r>
    </w:p>
    <w:p>
      <w:pPr>
        <w:spacing w:before="0" w:after="80" w:line="276" w:lineRule="auto"/>
        <w:jc w:val="both"/>
      </w:pPr>
      <w:r>
        <w:rPr>
          <w:rFonts w:ascii="Arial" w:eastAsia="Arial" w:hAnsi="Arial" w:cs="Arial"/>
          <w:sz w:val="22"/>
          <w:szCs w:val="22"/>
        </w:rPr>
        <w:t xml:space="preserve">Los criterios de evaluación vienen redactados en la norma con un verbo y un contexto, pero no dicen cuándo algo está conseguido y cuándo no. Eso lo decide el equipo de ciclo. Para hacerlo siempre igual, se gradúan tres variables:</w:t>
      </w:r>
    </w:p>
    <w:p>
      <w:pPr>
        <w:spacing w:before="0" w:after="40" w:line="276" w:lineRule="auto"/>
        <w:ind w:left="680" w:hanging="220"/>
        <w:jc w:val="both"/>
      </w:pPr>
      <w:r>
        <w:rPr>
          <w:rFonts w:ascii="Arial" w:eastAsia="Arial" w:hAnsi="Arial" w:cs="Arial"/>
          <w:b/>
          <w:sz w:val="22"/>
          <w:szCs w:val="22"/>
        </w:rPr>
        <w:t xml:space="preserve">– Autonomía: </w:t>
      </w:r>
      <w:r>
        <w:rPr>
          <w:rFonts w:ascii="Arial" w:eastAsia="Arial" w:hAnsi="Arial" w:cs="Arial"/>
          <w:sz w:val="22"/>
          <w:szCs w:val="22"/>
        </w:rPr>
        <w:t xml:space="preserve">lo hace con ayuda constante, con ayuda puntual, solo, o solo y además ayuda a otros.</w:t>
      </w:r>
    </w:p>
    <w:p>
      <w:pPr>
        <w:spacing w:before="0" w:after="40" w:line="276" w:lineRule="auto"/>
        <w:ind w:left="680" w:hanging="220"/>
        <w:jc w:val="both"/>
      </w:pPr>
      <w:r>
        <w:rPr>
          <w:rFonts w:ascii="Arial" w:eastAsia="Arial" w:hAnsi="Arial" w:cs="Arial"/>
          <w:b/>
          <w:sz w:val="22"/>
          <w:szCs w:val="22"/>
        </w:rPr>
        <w:t xml:space="preserve">– Complejidad: </w:t>
      </w:r>
      <w:r>
        <w:rPr>
          <w:rFonts w:ascii="Arial" w:eastAsia="Arial" w:hAnsi="Arial" w:cs="Arial"/>
          <w:sz w:val="22"/>
          <w:szCs w:val="22"/>
        </w:rPr>
        <w:t xml:space="preserve">en la situación practicada en clase, en una situación parecida, en una situación nueva.</w:t>
      </w:r>
    </w:p>
    <w:p>
      <w:pPr>
        <w:spacing w:before="0" w:after="40" w:line="276" w:lineRule="auto"/>
        <w:ind w:left="680" w:hanging="220"/>
        <w:jc w:val="both"/>
      </w:pPr>
      <w:r>
        <w:rPr>
          <w:rFonts w:ascii="Arial" w:eastAsia="Arial" w:hAnsi="Arial" w:cs="Arial"/>
          <w:b/>
          <w:sz w:val="22"/>
          <w:szCs w:val="22"/>
        </w:rPr>
        <w:t xml:space="preserve">– Calidad: </w:t>
      </w:r>
      <w:r>
        <w:rPr>
          <w:rFonts w:ascii="Arial" w:eastAsia="Arial" w:hAnsi="Arial" w:cs="Arial"/>
          <w:sz w:val="22"/>
          <w:szCs w:val="22"/>
        </w:rPr>
        <w:t xml:space="preserve">con errores que impiden el resultado, con errores que no lo impiden, sin errores relevantes, con precisión y aportando algo propio.</w:t>
      </w:r>
    </w:p>
    <w:p>
      <w:pPr>
        <w:spacing w:before="0" w:after="80" w:line="276" w:lineRule="auto"/>
        <w:jc w:val="both"/>
      </w:pPr>
      <w:r>
        <w:rPr>
          <w:rFonts w:ascii="Arial" w:eastAsia="Arial" w:hAnsi="Arial" w:cs="Arial"/>
          <w:sz w:val="22"/>
          <w:szCs w:val="22"/>
        </w:rPr>
        <w:t xml:space="preserve">Regla práctica: el nivel 3 es lo que se espera de un alumno o alumna que va bien en ese curso. El 2 es ese mismo desempeño pero necesitando ayuda o con errores. El 4 exige trasladarlo a una situación nueva. Y el 1 es no hacerlo ni con ayuda.</w:t>
      </w:r>
    </w:p>
    <w:p>
      <w:pPr>
        <w:keepNext/>
        <w:spacing w:before="280" w:after="120" w:line="276" w:lineRule="auto"/>
        <w:jc w:val="left"/>
      </w:pPr>
      <w:r>
        <w:rPr>
          <w:rFonts w:ascii="Arial" w:eastAsia="Arial" w:hAnsi="Arial" w:cs="Arial"/>
          <w:b/>
          <w:color w:val="365F91"/>
          <w:sz w:val="28"/>
          <w:szCs w:val="28"/>
        </w:rPr>
        <w:t xml:space="preserve">H.3. Qué instrumento uso en cada caso</w:t>
      </w:r>
    </w:p>
    <w:p>
      <w:pPr>
        <w:spacing w:before="0" w:after="80" w:line="276" w:lineRule="auto"/>
        <w:jc w:val="both"/>
      </w:pPr>
      <w:r>
        <w:rPr>
          <w:rFonts w:ascii="Arial" w:eastAsia="Arial" w:hAnsi="Arial" w:cs="Arial"/>
          <w:sz w:val="22"/>
          <w:szCs w:val="22"/>
        </w:rPr>
        <w:t xml:space="preserve">La regla es sencilla: el instrumento se elige según lo que el criterio pida hacer. Si el criterio dice "explicar", el instrumento tiene que dejar hablar o escribir al alumnado; si dice "participar", hay que observarlo mientras participa.</w:t>
      </w:r>
    </w:p>
    <w:tbl>
      <w:tblPr>
        <w:tblW w:w="8900" w:type="dxa"/>
        <w:tblInd w:w="-5" w:type="dxa"/>
        <w:tblLayout w:type="fixed"/>
        <w:tblLook w:val="04A0" w:firstRow="1" w:lastRow="0" w:firstColumn="1" w:lastColumn="0" w:noHBand="0" w:noVBand="1"/>
      </w:tblPr>
      <w:tblGrid>
        <w:gridCol w:w="2400"/>
        <w:gridCol w:w="3000"/>
        <w:gridCol w:w="3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Cuando el criterio pide...</w:t>
            </w:r>
          </w:p>
        </w:tc>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Instrumento adecuado</w:t>
            </w:r>
          </w:p>
        </w:tc>
        <w:tc>
          <w:tcPr>
            <w:tcW w:w="3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registra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Resolver un problema.</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Hoja de resolución con la estructura común del centro.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por pasos: comprensión, representación, operación, comprobación y explicación.</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Explicar el procedimiento seguido.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Explicación oral al grupo o al maestro, o escrita junto al problema.</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Anotación del nivel; sin explicación no se puede calificar este criterio.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Aplicar un algoritmo o calcular.</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Tarea breve de cálculo o prueba escrita.</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de logro, no porcentaje de aciertos.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Medir, estimar o interpretar datos.</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Tarea con material real: reglas, envases, folletos, horarios o gráficos.</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Registro del criterio con la evidencia archivada.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Trabajar en equipo ante un problema.</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Observación durante la fase de comprensión del enunciado.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Escala de observación del grupo.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prueba escrita es un instrumento más, útil para algunos criterios y ciego para otros. Nunca puede ser el único instrumento del área ni de un criterio.</w:t>
      </w:r>
    </w:p>
    <w:p>
      <w:pPr>
        <w:keepNext/>
        <w:spacing w:before="280" w:after="120" w:line="276" w:lineRule="auto"/>
        <w:jc w:val="left"/>
      </w:pPr>
      <w:r>
        <w:rPr>
          <w:rFonts w:ascii="Arial" w:eastAsia="Arial" w:hAnsi="Arial" w:cs="Arial"/>
          <w:b/>
          <w:color w:val="365F91"/>
          <w:sz w:val="28"/>
          <w:szCs w:val="28"/>
        </w:rPr>
        <w:t xml:space="preserve">H.4. Qué hago en cada momento del curso</w:t>
      </w:r>
    </w:p>
    <w:tbl>
      <w:tblPr>
        <w:tblW w:w="8900" w:type="dxa"/>
        <w:tblInd w:w="-5" w:type="dxa"/>
        <w:tblLayout w:type="fixed"/>
        <w:tblLook w:val="04A0" w:firstRow="1" w:lastRow="0" w:firstColumn="1" w:lastColumn="0" w:noHBand="0" w:noVBand="1"/>
      </w:tblPr>
      <w:tblGrid>
        <w:gridCol w:w="2100"/>
        <w:gridCol w:w="68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Cuándo</w:t>
            </w:r>
          </w:p>
        </w:tc>
        <w:tc>
          <w:tcPr>
            <w:tcW w:w="6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hago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Septiembre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Leo los criterios del curso y marco cuáles voy a trabajar en cada trimestre. Preparo el registro con una fila por alumno o alumna y una columna por criterio.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Tres primeras semanas</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Evaluación inicial: observo, propongo una tarea competencial y anoto el punto de partida. No pongo calificación.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Antes del 15 de octubre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Llevo a la sesión de evaluación inicial lo observado y anoto los ajustes que hago en la programación.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Durante cada situación de aprendizaje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Anoto el nivel de logro de los dos o tres criterios que esa situación trabaja. No espero al final del trimestre.</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Última semana del trimestre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Reviso que cada criterio trabajado tenga al menos dos registros. Si falta alguno, lo recojo antes de calificar.</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Sesión de evaluación</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Calculo la calificación según el apartado H.5 y llevo al equipo docente los criterios que más se atragantan en el grupo.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Junio</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Valoro el grado de desarrollo de las competencias específicas del curso y anoto en el acta lo que conviene retomar el curso siguiente.</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H.5. De los niveles de logro a la nota del boletín</w:t>
      </w:r>
    </w:p>
    <w:p>
      <w:pPr>
        <w:spacing w:before="0" w:after="80" w:line="276" w:lineRule="auto"/>
        <w:jc w:val="both"/>
      </w:pPr>
      <w:r>
        <w:rPr>
          <w:rFonts w:ascii="Arial" w:eastAsia="Arial" w:hAnsi="Arial" w:cs="Arial"/>
          <w:sz w:val="22"/>
          <w:szCs w:val="22"/>
        </w:rPr>
        <w:t xml:space="preserve">El cálculo se hace en dos pasos y no requiere porcentajes:</w:t>
      </w:r>
    </w:p>
    <w:p>
      <w:pPr>
        <w:spacing w:before="0" w:after="40" w:line="276" w:lineRule="auto"/>
        <w:ind w:left="680" w:hanging="220"/>
        <w:jc w:val="both"/>
      </w:pPr>
      <w:r>
        <w:rPr>
          <w:rFonts w:ascii="Arial" w:eastAsia="Arial" w:hAnsi="Arial" w:cs="Arial"/>
          <w:b/>
          <w:sz w:val="22"/>
          <w:szCs w:val="22"/>
        </w:rPr>
        <w:t xml:space="preserve">– Paso 1. </w:t>
      </w:r>
      <w:r>
        <w:rPr>
          <w:rFonts w:ascii="Arial" w:eastAsia="Arial" w:hAnsi="Arial" w:cs="Arial"/>
          <w:sz w:val="22"/>
          <w:szCs w:val="22"/>
        </w:rPr>
        <w:t xml:space="preserve">Media de los criterios de cada competencia específica. Se suman los niveles obtenidos en sus criterios y se divide entre el número de criterios evaluados.</w:t>
      </w:r>
    </w:p>
    <w:p>
      <w:pPr>
        <w:spacing w:before="0" w:after="40" w:line="276" w:lineRule="auto"/>
        <w:ind w:left="680" w:hanging="220"/>
        <w:jc w:val="both"/>
      </w:pPr>
      <w:r>
        <w:rPr>
          <w:rFonts w:ascii="Arial" w:eastAsia="Arial" w:hAnsi="Arial" w:cs="Arial"/>
          <w:b/>
          <w:sz w:val="22"/>
          <w:szCs w:val="22"/>
        </w:rPr>
        <w:t xml:space="preserve">– Paso 2. </w:t>
      </w:r>
      <w:r>
        <w:rPr>
          <w:rFonts w:ascii="Arial" w:eastAsia="Arial" w:hAnsi="Arial" w:cs="Arial"/>
          <w:sz w:val="22"/>
          <w:szCs w:val="22"/>
        </w:rPr>
        <w:t xml:space="preserve">Media de las competencias específicas. Esa media es la calificación del área.</w:t>
      </w:r>
    </w:p>
    <w:p>
      <w:pPr>
        <w:spacing w:before="0" w:after="80" w:line="276" w:lineRule="auto"/>
        <w:jc w:val="both"/>
      </w:pPr>
      <w:r>
        <w:rPr>
          <w:rFonts w:ascii="Arial" w:eastAsia="Arial" w:hAnsi="Arial" w:cs="Arial"/>
          <w:sz w:val="22"/>
          <w:szCs w:val="22"/>
        </w:rPr>
        <w:t xml:space="preserve">Ejemplo. Un alumno tiene en una competencia específica con tres criterios los niveles 3, 2 y 3: la media es 2,67. En otra competencia con dos criterios obtiene 3 y 4: media 3,5. Si esas fueran las dos competencias evaluadas en el trimestre, la calificación del área sería (2,67 + 3,5) ÷ 2 = 3,08.</w:t>
      </w:r>
    </w:p>
    <w:tbl>
      <w:tblPr>
        <w:tblW w:w="8900" w:type="dxa"/>
        <w:tblInd w:w="-5" w:type="dxa"/>
        <w:tblLayout w:type="fixed"/>
        <w:tblLook w:val="04A0" w:firstRow="1" w:lastRow="0" w:firstColumn="1" w:lastColumn="0" w:noHBand="0" w:noVBand="1"/>
      </w:tblPr>
      <w:tblGrid>
        <w:gridCol w:w="3000"/>
        <w:gridCol w:w="5900"/>
      </w:tblGrid>
      <w:tr>
        <w:trPr>
          <w:tblHeader/>
        </w:trPr>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Media obtenida</w:t>
            </w:r>
          </w:p>
        </w:tc>
        <w:tc>
          <w:tcPr>
            <w:tcW w:w="5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Calificación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 a menos de 1,5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Insuficiente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1,5 a menos de 2,5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2,5 a menos de 3</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Bien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 a menos de 3,5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Notable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3,5 a 4</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Sobresaliente</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Los criterios que no se han trabajado en el trimestre no entran en la media. Un criterio sin registros no se califica con un 1: se deja sin evaluar y se recoge más adelante.</w:t>
      </w:r>
    </w:p>
    <w:p>
      <w:pPr>
        <w:keepNext/>
        <w:spacing w:before="280" w:after="120" w:line="276" w:lineRule="auto"/>
        <w:jc w:val="left"/>
      </w:pPr>
      <w:r>
        <w:rPr>
          <w:rFonts w:ascii="Arial" w:eastAsia="Arial" w:hAnsi="Arial" w:cs="Arial"/>
          <w:b/>
          <w:color w:val="365F91"/>
          <w:sz w:val="28"/>
          <w:szCs w:val="28"/>
        </w:rPr>
        <w:t xml:space="preserve">H.6. Casos particulares</w:t>
      </w:r>
    </w:p>
    <w:p>
      <w:pPr>
        <w:spacing w:before="0" w:after="40" w:line="276" w:lineRule="auto"/>
        <w:ind w:left="680" w:hanging="220"/>
        <w:jc w:val="both"/>
      </w:pPr>
      <w:r>
        <w:rPr>
          <w:rFonts w:ascii="Arial" w:eastAsia="Arial" w:hAnsi="Arial" w:cs="Arial"/>
          <w:b/>
          <w:sz w:val="22"/>
          <w:szCs w:val="22"/>
        </w:rPr>
        <w:t xml:space="preserve">– Alumnado con adaptación curricular significativa. </w:t>
      </w:r>
      <w:r>
        <w:rPr>
          <w:rFonts w:ascii="Arial" w:eastAsia="Arial" w:hAnsi="Arial" w:cs="Arial"/>
          <w:sz w:val="22"/>
          <w:szCs w:val="22"/>
        </w:rPr>
        <w:t xml:space="preserve">Se evalúa con los criterios fijados en su adaptación, no con los del curso, y así se hace constar en los documentos de evaluación. La calificación refleja su progreso respecto a esos criterios.</w:t>
      </w:r>
    </w:p>
    <w:p>
      <w:pPr>
        <w:spacing w:before="0" w:after="40" w:line="276" w:lineRule="auto"/>
        <w:ind w:left="680" w:hanging="220"/>
        <w:jc w:val="both"/>
      </w:pPr>
      <w:r>
        <w:rPr>
          <w:rFonts w:ascii="Arial" w:eastAsia="Arial" w:hAnsi="Arial" w:cs="Arial"/>
          <w:b/>
          <w:sz w:val="22"/>
          <w:szCs w:val="22"/>
        </w:rPr>
        <w:t xml:space="preserve">– Alumnado con programa de refuerzo. </w:t>
      </w:r>
      <w:r>
        <w:rPr>
          <w:rFonts w:ascii="Arial" w:eastAsia="Arial" w:hAnsi="Arial" w:cs="Arial"/>
          <w:sz w:val="22"/>
          <w:szCs w:val="22"/>
        </w:rPr>
        <w:t xml:space="preserve">Se evalúa con los mismos criterios del curso. Lo que se ajusta es la ayuda, el tiempo y el formato de la tarea, no el criterio. En esta área se adapta el enunciado, la cantidad de datos o el soporte, pero nunca el método de resolución: el alumnado debe seguir los mismos pasos que su grupo.</w:t>
      </w:r>
    </w:p>
    <w:p>
      <w:pPr>
        <w:spacing w:before="0" w:after="40" w:line="276" w:lineRule="auto"/>
        <w:ind w:left="680" w:hanging="220"/>
        <w:jc w:val="both"/>
      </w:pPr>
      <w:r>
        <w:rPr>
          <w:rFonts w:ascii="Arial" w:eastAsia="Arial" w:hAnsi="Arial" w:cs="Arial"/>
          <w:b/>
          <w:sz w:val="22"/>
          <w:szCs w:val="22"/>
        </w:rPr>
        <w:t xml:space="preserve">– Alumnado que se incorpora tarde o con muchas faltas. </w:t>
      </w:r>
      <w:r>
        <w:rPr>
          <w:rFonts w:ascii="Arial" w:eastAsia="Arial" w:hAnsi="Arial" w:cs="Arial"/>
          <w:sz w:val="22"/>
          <w:szCs w:val="22"/>
        </w:rPr>
        <w:t xml:space="preserve">Se le da la oportunidad de demostrar el criterio en otro momento. Las faltas de asistencia no se traducen en un nivel 1: se registra que el criterio no ha podido observarse.</w:t>
      </w:r>
    </w:p>
    <w:p>
      <w:pPr>
        <w:spacing w:before="0" w:after="40" w:line="276" w:lineRule="auto"/>
        <w:ind w:left="680" w:hanging="220"/>
        <w:jc w:val="both"/>
      </w:pPr>
      <w:r>
        <w:rPr>
          <w:rFonts w:ascii="Arial" w:eastAsia="Arial" w:hAnsi="Arial" w:cs="Arial"/>
          <w:b/>
          <w:sz w:val="22"/>
          <w:szCs w:val="22"/>
        </w:rPr>
        <w:t xml:space="preserve">– Alumnado con altas capacidades. </w:t>
      </w:r>
      <w:r>
        <w:rPr>
          <w:rFonts w:ascii="Arial" w:eastAsia="Arial" w:hAnsi="Arial" w:cs="Arial"/>
          <w:sz w:val="22"/>
          <w:szCs w:val="22"/>
        </w:rPr>
        <w:t xml:space="preserve">Se evalúa con los mismos criterios; el nivel 4 es el que recoge el desempeño en situaciones nuevas y la ayuda a los demás.</w:t>
      </w:r>
    </w:p>
    <w:p>
      <w:pPr>
        <w:keepNext/>
        <w:spacing w:before="280" w:after="120" w:line="276" w:lineRule="auto"/>
        <w:jc w:val="left"/>
      </w:pPr>
      <w:r>
        <w:rPr>
          <w:rFonts w:ascii="Arial" w:eastAsia="Arial" w:hAnsi="Arial" w:cs="Arial"/>
          <w:b/>
          <w:color w:val="365F91"/>
          <w:sz w:val="28"/>
          <w:szCs w:val="28"/>
        </w:rPr>
        <w:t xml:space="preserve">H.7. Errores que conviene evitar</w:t>
      </w:r>
    </w:p>
    <w:p>
      <w:pPr>
        <w:spacing w:before="0" w:after="40" w:line="276" w:lineRule="auto"/>
        <w:ind w:left="680" w:hanging="220"/>
        <w:jc w:val="both"/>
      </w:pPr>
      <w:r>
        <w:rPr>
          <w:rFonts w:ascii="Arial" w:eastAsia="Arial" w:hAnsi="Arial" w:cs="Arial"/>
          <w:sz w:val="22"/>
          <w:szCs w:val="22"/>
        </w:rPr>
        <w:t xml:space="preserve">– Calificar por la media de las notas de los exámenes, sin pasar por los criterios.</w:t>
      </w:r>
    </w:p>
    <w:p>
      <w:pPr>
        <w:spacing w:before="0" w:after="40" w:line="276" w:lineRule="auto"/>
        <w:ind w:left="680" w:hanging="220"/>
        <w:jc w:val="both"/>
      </w:pPr>
      <w:r>
        <w:rPr>
          <w:rFonts w:ascii="Arial" w:eastAsia="Arial" w:hAnsi="Arial" w:cs="Arial"/>
          <w:sz w:val="22"/>
          <w:szCs w:val="22"/>
        </w:rPr>
        <w:t xml:space="preserve">– Poner porcentajes por instrumento del tipo "pruebas 60%, cuaderno 20%, actitud 20%". La normativa no lo contempla y no resiste una reclamación.</w:t>
      </w:r>
    </w:p>
    <w:p>
      <w:pPr>
        <w:spacing w:before="0" w:after="40" w:line="276" w:lineRule="auto"/>
        <w:ind w:left="680" w:hanging="220"/>
        <w:jc w:val="both"/>
      </w:pPr>
      <w:r>
        <w:rPr>
          <w:rFonts w:ascii="Arial" w:eastAsia="Arial" w:hAnsi="Arial" w:cs="Arial"/>
          <w:sz w:val="22"/>
          <w:szCs w:val="22"/>
        </w:rPr>
        <w:t xml:space="preserve">– Evaluar la actitud o el comportamiento como si fueran un criterio del área, cuando no lo son. Lo que se evalúa es lo que dice el criterio.</w:t>
      </w:r>
    </w:p>
    <w:p>
      <w:pPr>
        <w:spacing w:before="0" w:after="40" w:line="276" w:lineRule="auto"/>
        <w:ind w:left="680" w:hanging="220"/>
        <w:jc w:val="both"/>
      </w:pPr>
      <w:r>
        <w:rPr>
          <w:rFonts w:ascii="Arial" w:eastAsia="Arial" w:hAnsi="Arial" w:cs="Arial"/>
          <w:sz w:val="22"/>
          <w:szCs w:val="22"/>
        </w:rPr>
        <w:t xml:space="preserve">– Dejar toda la recogida de datos para la última semana del trimestre.</w:t>
      </w:r>
    </w:p>
    <w:p>
      <w:pPr>
        <w:spacing w:before="0" w:after="40" w:line="276" w:lineRule="auto"/>
        <w:ind w:left="680" w:hanging="220"/>
        <w:jc w:val="both"/>
      </w:pPr>
      <w:r>
        <w:rPr>
          <w:rFonts w:ascii="Arial" w:eastAsia="Arial" w:hAnsi="Arial" w:cs="Arial"/>
          <w:sz w:val="22"/>
          <w:szCs w:val="22"/>
        </w:rPr>
        <w:t xml:space="preserve">– Usar un único instrumento para todos los criterios.</w:t>
      </w:r>
    </w:p>
    <w:p>
      <w:pPr>
        <w:spacing w:before="0" w:after="40" w:line="276" w:lineRule="auto"/>
        <w:ind w:left="680" w:hanging="220"/>
        <w:jc w:val="both"/>
      </w:pPr>
      <w:r>
        <w:rPr>
          <w:rFonts w:ascii="Arial" w:eastAsia="Arial" w:hAnsi="Arial" w:cs="Arial"/>
          <w:sz w:val="22"/>
          <w:szCs w:val="22"/>
        </w:rPr>
        <w:t xml:space="preserve">– No entregar la rúbrica al alumnado antes de la tarea: si no sabe qué se le pide, la evaluación no es formativa.</w:t>
      </w:r>
    </w:p>
    <w:p>
      <w:pPr>
        <w:keepNext/>
        <w:spacing w:before="280" w:after="120" w:line="276" w:lineRule="auto"/>
        <w:jc w:val="left"/>
      </w:pPr>
      <w:r>
        <w:rPr>
          <w:rFonts w:ascii="Arial" w:eastAsia="Arial" w:hAnsi="Arial" w:cs="Arial"/>
          <w:b/>
          <w:color w:val="365F91"/>
          <w:sz w:val="28"/>
          <w:szCs w:val="28"/>
        </w:rPr>
        <w:t xml:space="preserve">H.8. Qué guardo, y para qué</w:t>
      </w:r>
    </w:p>
    <w:p>
      <w:pPr>
        <w:spacing w:before="0" w:after="80" w:line="276" w:lineRule="auto"/>
        <w:jc w:val="both"/>
      </w:pPr>
      <w:r>
        <w:rPr>
          <w:rFonts w:ascii="Arial" w:eastAsia="Arial" w:hAnsi="Arial" w:cs="Arial"/>
          <w:sz w:val="22"/>
          <w:szCs w:val="22"/>
        </w:rPr>
        <w:t xml:space="preserve">En caso de solicitud de aclaración o de revisión, según el apartado E.9 del Proyecto educativo, hay que poder enseñar tres cosas: los criterios aplicados, los instrumentos empleados y las evidencias del alumno o alumna. Por eso se conserva hasta el final del curso siguiente:</w:t>
      </w:r>
    </w:p>
    <w:p>
      <w:pPr>
        <w:spacing w:before="0" w:after="40" w:line="276" w:lineRule="auto"/>
        <w:ind w:left="680" w:hanging="220"/>
        <w:jc w:val="both"/>
      </w:pPr>
      <w:r>
        <w:rPr>
          <w:rFonts w:ascii="Arial" w:eastAsia="Arial" w:hAnsi="Arial" w:cs="Arial"/>
          <w:sz w:val="22"/>
          <w:szCs w:val="22"/>
        </w:rPr>
        <w:t xml:space="preserve">– El registro de niveles de logro por criterio y alumno.</w:t>
      </w:r>
    </w:p>
    <w:p>
      <w:pPr>
        <w:spacing w:before="0" w:after="40" w:line="276" w:lineRule="auto"/>
        <w:ind w:left="680" w:hanging="220"/>
        <w:jc w:val="both"/>
      </w:pPr>
      <w:r>
        <w:rPr>
          <w:rFonts w:ascii="Arial" w:eastAsia="Arial" w:hAnsi="Arial" w:cs="Arial"/>
          <w:sz w:val="22"/>
          <w:szCs w:val="22"/>
        </w:rPr>
        <w:t xml:space="preserve">– Las rúbricas cumplimentadas de las tareas principales.</w:t>
      </w:r>
    </w:p>
    <w:p>
      <w:pPr>
        <w:spacing w:before="0" w:after="40" w:line="276" w:lineRule="auto"/>
        <w:ind w:left="680" w:hanging="220"/>
        <w:jc w:val="both"/>
      </w:pPr>
      <w:r>
        <w:rPr>
          <w:rFonts w:ascii="Arial" w:eastAsia="Arial" w:hAnsi="Arial" w:cs="Arial"/>
          <w:sz w:val="22"/>
          <w:szCs w:val="22"/>
        </w:rPr>
        <w:t xml:space="preserve">– Una muestra de las producciones de cada alumno o alumna por trimestre.</w:t>
      </w:r>
    </w:p>
    <w:p>
      <w:pPr>
        <w:spacing w:before="0" w:after="40" w:line="276" w:lineRule="auto"/>
        <w:ind w:left="680" w:hanging="220"/>
        <w:jc w:val="both"/>
      </w:pPr>
      <w:r>
        <w:rPr>
          <w:rFonts w:ascii="Arial" w:eastAsia="Arial" w:hAnsi="Arial" w:cs="Arial"/>
          <w:sz w:val="22"/>
          <w:szCs w:val="22"/>
        </w:rPr>
        <w:t xml:space="preserve">– Las pruebas escritas realizadas.</w:t>
      </w:r>
    </w:p>
    <w:p>
      <w:pPr>
        <w:spacing w:before="0" w:after="80" w:line="276" w:lineRule="auto"/>
        <w:jc w:val="both"/>
      </w:pPr>
      <w:r>
        <w:rPr>
          <w:rFonts w:ascii="Arial" w:eastAsia="Arial" w:hAnsi="Arial" w:cs="Arial"/>
          <w:sz w:val="22"/>
          <w:szCs w:val="22"/>
        </w:rPr>
        <w:t xml:space="preserve">Los criterios de evaluación y de calificación se publican en la web del centro al inicio de curso y se explican a las familias en la reunión de principio de trimestre, conforme al apartado E.3 del Proyecto educativo.</w:t>
      </w:r>
    </w:p>
    <w:p>
      <w:pPr>
        <w:keepNext/>
        <w:spacing w:before="280" w:after="120" w:line="276" w:lineRule="auto"/>
        <w:jc w:val="left"/>
      </w:pPr>
      <w:r>
        <w:rPr>
          <w:rFonts w:ascii="Arial" w:eastAsia="Arial" w:hAnsi="Arial" w:cs="Arial"/>
          <w:b/>
          <w:color w:val="365F91"/>
          <w:sz w:val="28"/>
          <w:szCs w:val="28"/>
        </w:rPr>
        <w:t xml:space="preserve">H.9. Evaluación de la práctica docente</w:t>
      </w:r>
    </w:p>
    <w:p>
      <w:pPr>
        <w:spacing w:before="0" w:after="80" w:line="276" w:lineRule="auto"/>
        <w:jc w:val="both"/>
      </w:pPr>
      <w:r>
        <w:rPr>
          <w:rFonts w:ascii="Arial" w:eastAsia="Arial" w:hAnsi="Arial" w:cs="Arial"/>
          <w:sz w:val="22"/>
          <w:szCs w:val="22"/>
        </w:rPr>
        <w:t xml:space="preserve">Al finalizar cada trimestre, el profesorado del área responde a cuatro preguntas y anota las conclusiones en el acta del equipo de ciclo: ¿he desarrollado las situaciones de aprendizaje previstas?; ¿he evaluado cada criterio con al menos dos instrumentos?; ¿qué criterio ha salido peor en el grupo y por qué?; ¿qué cambio concreto introduzco el trimestre que viene?</w:t>
      </w:r>
    </w:p>
    <w:p>
      <w:pPr>
        <w:keepNext/>
        <w:spacing w:before="360" w:after="160" w:line="276" w:lineRule="auto"/>
        <w:jc w:val="left"/>
      </w:pPr>
      <w:r>
        <w:rPr>
          <w:rFonts w:ascii="Arial" w:eastAsia="Arial" w:hAnsi="Arial" w:cs="Arial"/>
          <w:b/>
          <w:color w:val="365F91"/>
          <w:sz w:val="32"/>
          <w:szCs w:val="32"/>
        </w:rPr>
        <w:t xml:space="preserve">I. Evaluación inicial</w:t>
      </w:r>
    </w:p>
    <w:p>
      <w:pPr>
        <w:spacing w:before="0" w:after="80" w:line="276" w:lineRule="auto"/>
        <w:jc w:val="both"/>
      </w:pPr>
      <w:r>
        <w:rPr>
          <w:rFonts w:ascii="Arial" w:eastAsia="Arial" w:hAnsi="Arial" w:cs="Arial"/>
          <w:sz w:val="22"/>
          <w:szCs w:val="22"/>
        </w:rPr>
        <w:t xml:space="preserve">La evaluación inicial es competencial y tiene como referente las competencias específicas del área. En ningún caso consiste exclusivamente en una prueba objetiva. En esta área se concreta así: durante las tres primeras semanas de septiembre se recoge información mediante observación diaria, una tarea competencial contextualizada y la revisión de las producciones iniciales del alumnado; el análisis se lleva a la sesión de evaluación inicial que se celebra antes del 15 de octubre.</w:t>
      </w:r>
    </w:p>
    <w:p>
      <w:pPr>
        <w:spacing w:before="0" w:after="80" w:line="276" w:lineRule="auto"/>
        <w:jc w:val="both"/>
      </w:pPr>
      <w:r>
        <w:rPr>
          <w:rFonts w:ascii="Arial" w:eastAsia="Arial" w:hAnsi="Arial" w:cs="Arial"/>
          <w:sz w:val="22"/>
          <w:szCs w:val="22"/>
        </w:rPr>
        <w:t xml:space="preserve">Las decisiones que se adoptan a partir de ella y que afectan a esta programación se hacen constar en el anexo de revisión: qué saberes básicos se refuerzan, qué criterios se retoman de cursos anteriores, qué situaciones de aprendizaje se reordenan o amplían en número de sesiones, qué alumnado inicia programa de refuerzo y cuál programa de profundización.</w:t>
      </w:r>
    </w:p>
    <w:p>
      <w:pPr>
        <w:keepNext/>
        <w:spacing w:before="360" w:after="160" w:line="276" w:lineRule="auto"/>
        <w:jc w:val="left"/>
      </w:pPr>
      <w:r>
        <w:rPr>
          <w:rFonts w:ascii="Arial" w:eastAsia="Arial" w:hAnsi="Arial" w:cs="Arial"/>
          <w:b/>
          <w:color w:val="365F91"/>
          <w:sz w:val="32"/>
          <w:szCs w:val="32"/>
        </w:rPr>
        <w:t xml:space="preserve">J. Medidas para estimular el interés y el hábito de la lectura y la mejora de la expresión oral y escrita</w:t>
      </w:r>
    </w:p>
    <w:p>
      <w:pPr>
        <w:spacing w:before="0" w:after="80" w:line="276" w:lineRule="auto"/>
        <w:jc w:val="both"/>
      </w:pPr>
      <w:r>
        <w:rPr>
          <w:rFonts w:ascii="Arial" w:eastAsia="Arial" w:hAnsi="Arial" w:cs="Arial"/>
          <w:sz w:val="22"/>
          <w:szCs w:val="22"/>
        </w:rPr>
        <w:t xml:space="preserve">La competencia en comunicación lingüística se desarrolla en esta área principalmente a través de la comprensión del enunciado del problema, que se trabaja con la misma estructura de comprensión lectora que se emplea en Lengua, y a través de la explicación oral y escrita del procedimiento seguido. Se incorporan además lecturas breves de textos con datos numéricos, gráficos y tablas, y la elaboración por el alumnado de enunciados de problemas propios.</w:t>
      </w:r>
    </w:p>
    <w:p>
      <w:pPr>
        <w:spacing w:before="0" w:after="80" w:line="276" w:lineRule="auto"/>
        <w:jc w:val="both"/>
      </w:pPr>
      <w:r>
        <w:rPr>
          <w:rFonts w:ascii="Arial" w:eastAsia="Arial" w:hAnsi="Arial" w:cs="Arial"/>
          <w:sz w:val="22"/>
          <w:szCs w:val="22"/>
        </w:rPr>
        <w:t xml:space="preserve">Conforme a las Instrucciones de 21 de junio de 2023, estas actuaciones no constituyen un trabajo paralelo ni un tiempo de lectura aislado: están integradas en la programación del área, en su metodología y en su evaluación, y se evalúan con los criterios del área.</w:t>
      </w:r>
    </w:p>
    <w:p>
      <w:pPr>
        <w:keepNext/>
        <w:spacing w:before="360" w:after="160" w:line="276" w:lineRule="auto"/>
        <w:jc w:val="left"/>
      </w:pPr>
      <w:r>
        <w:rPr>
          <w:rFonts w:ascii="Arial" w:eastAsia="Arial" w:hAnsi="Arial" w:cs="Arial"/>
          <w:b/>
          <w:color w:val="365F91"/>
          <w:sz w:val="32"/>
          <w:szCs w:val="32"/>
        </w:rPr>
        <w:t xml:space="preserve">K. Medidas de atención a la diversidad y a las diferencias individuales</w:t>
      </w:r>
    </w:p>
    <w:p>
      <w:pPr>
        <w:spacing w:before="0" w:after="80" w:line="276" w:lineRule="auto"/>
        <w:jc w:val="both"/>
      </w:pPr>
      <w:r>
        <w:rPr>
          <w:rFonts w:ascii="Arial" w:eastAsia="Arial" w:hAnsi="Arial" w:cs="Arial"/>
          <w:sz w:val="22"/>
          <w:szCs w:val="22"/>
        </w:rPr>
        <w:t xml:space="preserve">Este epígrafe está escrito como guía de aula: qué hacer, en qué orden y con qué papeles, cuando un alumno o alumna de Matemáticas no avanza al ritmo del grupo.</w:t>
      </w:r>
    </w:p>
    <w:p>
      <w:pPr>
        <w:keepNext/>
        <w:spacing w:before="280" w:after="120" w:line="276" w:lineRule="auto"/>
        <w:jc w:val="left"/>
      </w:pPr>
      <w:r>
        <w:rPr>
          <w:rFonts w:ascii="Arial" w:eastAsia="Arial" w:hAnsi="Arial" w:cs="Arial"/>
          <w:b/>
          <w:color w:val="365F91"/>
          <w:sz w:val="28"/>
          <w:szCs w:val="28"/>
        </w:rPr>
        <w:t xml:space="preserve">K.1. La regla de oro</w:t>
      </w:r>
    </w:p>
    <w:p>
      <w:pPr>
        <w:spacing w:before="0" w:after="80" w:line="276" w:lineRule="auto"/>
        <w:jc w:val="both"/>
      </w:pPr>
      <w:r>
        <w:rPr>
          <w:rFonts w:ascii="Arial" w:eastAsia="Arial" w:hAnsi="Arial" w:cs="Arial"/>
          <w:sz w:val="22"/>
          <w:szCs w:val="22"/>
        </w:rPr>
        <w:t xml:space="preserve">Antes de pedir nada a nadie, lo primero que se cambia es la tarea, no el alumno de sitio. Las medidas generales las decide y las aplica el propio maestro o maestra, sin informe, sin autorización y sin esperar a la sesión de evaluación. Solo cuando se han aplicado y no han bastado se pasa a solicitar una valoración.</w:t>
      </w:r>
    </w:p>
    <w:p>
      <w:pPr>
        <w:spacing w:before="0" w:after="80" w:line="276" w:lineRule="auto"/>
        <w:jc w:val="both"/>
      </w:pPr>
      <w:r>
        <w:rPr>
          <w:rFonts w:ascii="Arial" w:eastAsia="Arial" w:hAnsi="Arial" w:cs="Arial"/>
          <w:sz w:val="22"/>
          <w:szCs w:val="22"/>
        </w:rPr>
        <w:t xml:space="preserve">Dicho de otra forma: la evaluación psicopedagógica no es el primer paso, es el último. Y la repetición de curso, la última de las últimas.</w:t>
      </w:r>
    </w:p>
    <w:p>
      <w:pPr>
        <w:keepNext/>
        <w:spacing w:before="280" w:after="120" w:line="276" w:lineRule="auto"/>
        <w:jc w:val="left"/>
      </w:pPr>
      <w:r>
        <w:rPr>
          <w:rFonts w:ascii="Arial" w:eastAsia="Arial" w:hAnsi="Arial" w:cs="Arial"/>
          <w:b/>
          <w:color w:val="365F91"/>
          <w:sz w:val="28"/>
          <w:szCs w:val="28"/>
        </w:rPr>
        <w:t xml:space="preserve">K.2. Qué hago según lo que veo en clase</w:t>
      </w:r>
    </w:p>
    <w:p>
      <w:pPr>
        <w:spacing w:before="0" w:after="80" w:line="276" w:lineRule="auto"/>
        <w:jc w:val="both"/>
      </w:pPr>
      <w:r>
        <w:rPr>
          <w:rFonts w:ascii="Arial" w:eastAsia="Arial" w:hAnsi="Arial" w:cs="Arial"/>
          <w:sz w:val="22"/>
          <w:szCs w:val="22"/>
        </w:rPr>
        <w:t xml:space="preserve">Localiza la fila que se parezca a lo que observas y sigue las tres columnas de izquierda a derecha.</w:t>
      </w:r>
    </w:p>
    <w:tbl>
      <w:tblPr>
        <w:tblW w:w="8900" w:type="dxa"/>
        <w:tblInd w:w="-5" w:type="dxa"/>
        <w:tblLayout w:type="fixed"/>
        <w:tblLook w:val="04A0" w:firstRow="1" w:lastRow="0" w:firstColumn="1" w:lastColumn="0" w:noHBand="0" w:noVBand="1"/>
      </w:tblPr>
      <w:tblGrid>
        <w:gridCol w:w="2300"/>
        <w:gridCol w:w="3300"/>
        <w:gridCol w:w="33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Lo que observo</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esta misma semana</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si sigue igual en tres semanas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Falla en tareas sueltas, pero sigue el ritmo general.</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siento cerca, le doy el modelo delante y le pregunto a él primero cuando sé que lo sabe. Ajusto la tarea con los gestos del punto K.3.</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Nada más. Es variación normal: lo anoto y sigo observando.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Va por detrás del grupo en el área, pero menos de dos cursos.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Aplico los ajustes de K.3 y anoto en el registro qué criterio concreto se le atraganta. No es "va mal": es "no supera este criterio".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llevo al equipo docente y abrimos programa de refuerzo del aprendizaje en el área (K.4). Aviso a la familia.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promocionó, o arrastra el área del curso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desde septiembre, obligatorio. No espero a ver cómo va.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Reviso el programa y ajusto los criterios que ya haya superado.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Termina antes, se aburre, pregunta más allá de lo dado.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doy una tarea de investigación ligada a la situación de aprendizaje en curso, no más ejercicios iguales.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profundización (K.5) y aviso al equipo docente por si procede valorar altas capacidades.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Falta mucho a clase.</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Aviso al tutor o tutora el mismo día. A la vuelta retomo sin periodo de espera.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a la reincorporación y seguimiento con jefatura de estudios.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Entiende, pero no puede demostrarlo por escrito.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Cambio el formato de respuesta: oral, dibujo, señalar, ordenar. El criterio no cambia.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comento con el maestro o maestra de Pedagogía Terapéutica antes de dar por suspenso ningún criterio.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Sigue sin avanzar pese a todo lo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Reúno la evidencia: registros, producciones y qué medidas he aplicado y durante cuánto tiempo.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 por el tutor o tutora, con el visto bueno de jefatura, según el protocolo del apartado F.4.</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K.3. Seis gestos para ajustar una tarea sin bajar el criterio</w:t>
      </w:r>
    </w:p>
    <w:p>
      <w:pPr>
        <w:spacing w:before="0" w:after="80" w:line="276" w:lineRule="auto"/>
        <w:jc w:val="both"/>
      </w:pPr>
      <w:r>
        <w:rPr>
          <w:rFonts w:ascii="Arial" w:eastAsia="Arial" w:hAnsi="Arial" w:cs="Arial"/>
          <w:sz w:val="22"/>
          <w:szCs w:val="22"/>
        </w:rPr>
        <w:t xml:space="preserve">Esto es el Diseño Universal para el Aprendizaje traducido a lo que se hace un martes por la mañana. Ninguno de estos gestos rebaja el criterio de evaluación: cambian el camino, no la meta.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Gesto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hace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la instrucción de dos maneras.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Dila en voz alta y déjala escrita o dibujada en la pizarra. Muchos fallos no son de aprendizaje, son de no haber entendido qué había que hacer.</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Reduce la cantidad, no la exigencia.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Cuatro tareas bien hechas valen más que doce a medias. El criterio de evaluación es el mismo.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Permite responder de otra forma.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Si lo que evalúas no es la escritura, acepta la respuesta oral, un dibujo o un esquema.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Anticipa lo que va a pasar.</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 al empezar cuántas partes tiene la tarea y qué hay que entregar. Ayuda a todo el grupo y es imprescindible para el alumnado con dificultades de atención o del aula específica.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Deja un modelo a la vista.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Un ejemplo resuelto en la pizarra o en la mesa no es hacerle el trabajo: es andamiaje.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más tiempo antes que menos tarea.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Cuando el problema es el ritmo y no la capacidad, alarga el plazo o parte la tarea en dos sesiones.</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Y en esta área, en concreto</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Situación</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Ajuste concreto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 entiende el enunciado del problema.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 un problema de lectura, no de matemáticas. Léeselo, subraya con él los datos y la pregunta, y pídele que lo cuente con sus palabras antes de calcular.</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Entiende el problema pero falla el cálculo.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Déjale la tabla de multiplicar o la calculadora si lo que evalúas es la resolución y no el cálculo. Son criterios distintos.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 pierde con muchos datos.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Reduce a dos datos y una pregunta. La estructura de resolución del centro es la misma.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 sabe por dónde empezar.</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Que lo dibuje o lo represente con material antes de escribir la operación. La representación es un paso del método, no una muleta.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 explica cómo lo ha hecho.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Pregúntale en voz alta y anota tú su explicación. La explicación oral vale igual que la escrita para ese criterio.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En esta área se adapta el enunciado, la cantidad de datos o el soporte, pero nunca el método de resolución: el alumnado debe seguir los mismos pasos que su grupo.</w:t>
      </w:r>
    </w:p>
    <w:p>
      <w:pPr>
        <w:keepNext/>
        <w:spacing w:before="280" w:after="120" w:line="276" w:lineRule="auto"/>
        <w:jc w:val="left"/>
      </w:pPr>
      <w:r>
        <w:rPr>
          <w:rFonts w:ascii="Arial" w:eastAsia="Arial" w:hAnsi="Arial" w:cs="Arial"/>
          <w:b/>
          <w:color w:val="365F91"/>
          <w:sz w:val="28"/>
          <w:szCs w:val="28"/>
        </w:rPr>
        <w:t xml:space="preserve">K.4. El programa de refuerzo del aprendizaje, en una página</w:t>
      </w:r>
    </w:p>
    <w:p>
      <w:pPr>
        <w:spacing w:before="0" w:after="80" w:line="276" w:lineRule="auto"/>
        <w:jc w:val="both"/>
      </w:pPr>
      <w:r>
        <w:rPr>
          <w:rFonts w:ascii="Arial" w:eastAsia="Arial" w:hAnsi="Arial" w:cs="Arial"/>
          <w:sz w:val="22"/>
          <w:szCs w:val="22"/>
        </w:rPr>
        <w:t xml:space="preserve">Se elabora conforme al Anexo V de la Orden de 30 de mayo de 2023 y con la estructura de cinco puntos del apartado G.3 del Proyecto educativo. Lo elabora, aplica y revisa el tutor o tutora; el profesorado del área aporta los criterios no superados. Cabe en una cara.</w:t>
      </w:r>
    </w:p>
    <w:p>
      <w:pPr>
        <w:spacing w:before="0" w:after="40" w:line="276" w:lineRule="auto"/>
        <w:ind w:left="680" w:hanging="220"/>
        <w:jc w:val="both"/>
      </w:pPr>
      <w:r>
        <w:rPr>
          <w:rFonts w:ascii="Arial" w:eastAsia="Arial" w:hAnsi="Arial" w:cs="Arial"/>
          <w:b/>
          <w:sz w:val="22"/>
          <w:szCs w:val="22"/>
        </w:rPr>
        <w:t xml:space="preserve">– 1. Qué refuerzo. </w:t>
      </w:r>
      <w:r>
        <w:rPr>
          <w:rFonts w:ascii="Arial" w:eastAsia="Arial" w:hAnsi="Arial" w:cs="Arial"/>
          <w:sz w:val="22"/>
          <w:szCs w:val="22"/>
        </w:rPr>
        <w:t xml:space="preserve">El criterio o los criterios concretos, no el área entera. Escribe el código y el texto.</w:t>
      </w:r>
    </w:p>
    <w:p>
      <w:pPr>
        <w:spacing w:before="0" w:after="40" w:line="276" w:lineRule="auto"/>
        <w:ind w:left="680" w:hanging="220"/>
        <w:jc w:val="both"/>
      </w:pPr>
      <w:r>
        <w:rPr>
          <w:rFonts w:ascii="Arial" w:eastAsia="Arial" w:hAnsi="Arial" w:cs="Arial"/>
          <w:b/>
          <w:sz w:val="22"/>
          <w:szCs w:val="22"/>
        </w:rPr>
        <w:t xml:space="preserve">– 2. De dónde parte. </w:t>
      </w:r>
      <w:r>
        <w:rPr>
          <w:rFonts w:ascii="Arial" w:eastAsia="Arial" w:hAnsi="Arial" w:cs="Arial"/>
          <w:sz w:val="22"/>
          <w:szCs w:val="22"/>
        </w:rPr>
        <w:t xml:space="preserve">El nivel de logro que tiene ahora en ese criterio, tomado de la evaluación inicial o del último registro.</w:t>
      </w:r>
    </w:p>
    <w:p>
      <w:pPr>
        <w:spacing w:before="0" w:after="40" w:line="276" w:lineRule="auto"/>
        <w:ind w:left="680" w:hanging="220"/>
        <w:jc w:val="both"/>
      </w:pPr>
      <w:r>
        <w:rPr>
          <w:rFonts w:ascii="Arial" w:eastAsia="Arial" w:hAnsi="Arial" w:cs="Arial"/>
          <w:b/>
          <w:sz w:val="22"/>
          <w:szCs w:val="22"/>
        </w:rPr>
        <w:t xml:space="preserve">– 3. Qué voy a hacer. </w:t>
      </w:r>
      <w:r>
        <w:rPr>
          <w:rFonts w:ascii="Arial" w:eastAsia="Arial" w:hAnsi="Arial" w:cs="Arial"/>
          <w:sz w:val="22"/>
          <w:szCs w:val="22"/>
        </w:rPr>
        <w:t xml:space="preserve">Tipo de tarea, tipo de ayuda y en qué sesiones del horario. Dentro del aula siempre que sea posible.</w:t>
      </w:r>
    </w:p>
    <w:p>
      <w:pPr>
        <w:spacing w:before="0" w:after="40" w:line="276" w:lineRule="auto"/>
        <w:ind w:left="680" w:hanging="220"/>
        <w:jc w:val="both"/>
      </w:pPr>
      <w:r>
        <w:rPr>
          <w:rFonts w:ascii="Arial" w:eastAsia="Arial" w:hAnsi="Arial" w:cs="Arial"/>
          <w:b/>
          <w:sz w:val="22"/>
          <w:szCs w:val="22"/>
        </w:rPr>
        <w:t xml:space="preserve">– 4. Cómo compruebo que avanza. </w:t>
      </w:r>
      <w:r>
        <w:rPr>
          <w:rFonts w:ascii="Arial" w:eastAsia="Arial" w:hAnsi="Arial" w:cs="Arial"/>
          <w:sz w:val="22"/>
          <w:szCs w:val="22"/>
        </w:rPr>
        <w:t xml:space="preserve">Con qué instrumento y cada cuánto.</w:t>
      </w:r>
    </w:p>
    <w:p>
      <w:pPr>
        <w:spacing w:before="0" w:after="40" w:line="276" w:lineRule="auto"/>
        <w:ind w:left="680" w:hanging="220"/>
        <w:jc w:val="both"/>
      </w:pPr>
      <w:r>
        <w:rPr>
          <w:rFonts w:ascii="Arial" w:eastAsia="Arial" w:hAnsi="Arial" w:cs="Arial"/>
          <w:b/>
          <w:sz w:val="22"/>
          <w:szCs w:val="22"/>
        </w:rPr>
        <w:t xml:space="preserve">– 5. Tres fechas de revisión. </w:t>
      </w:r>
      <w:r>
        <w:rPr>
          <w:rFonts w:ascii="Arial" w:eastAsia="Arial" w:hAnsi="Arial" w:cs="Arial"/>
          <w:sz w:val="22"/>
          <w:szCs w:val="22"/>
        </w:rPr>
        <w:t xml:space="preserve">Una por trimestre, con espacio para anotar el resultado.</w:t>
      </w:r>
    </w:p>
    <w:p>
      <w:pPr>
        <w:keepNext/>
        <w:spacing w:before="280" w:after="120" w:line="276" w:lineRule="auto"/>
        <w:jc w:val="left"/>
      </w:pPr>
      <w:r>
        <w:rPr>
          <w:rFonts w:ascii="Arial" w:eastAsia="Arial" w:hAnsi="Arial" w:cs="Arial"/>
          <w:b/>
          <w:color w:val="365F91"/>
          <w:sz w:val="28"/>
          <w:szCs w:val="28"/>
        </w:rPr>
        <w:t xml:space="preserve">K.5. Programas de profundización: qué son y qué no son</w:t>
      </w:r>
    </w:p>
    <w:p>
      <w:pPr>
        <w:spacing w:before="0" w:after="80" w:line="276" w:lineRule="auto"/>
        <w:jc w:val="both"/>
      </w:pPr>
      <w:r>
        <w:rPr>
          <w:rFonts w:ascii="Arial" w:eastAsia="Arial" w:hAnsi="Arial" w:cs="Arial"/>
          <w:b/>
          <w:sz w:val="22"/>
          <w:szCs w:val="22"/>
        </w:rPr>
        <w:t xml:space="preserve">Qué son: </w:t>
      </w:r>
      <w:r>
        <w:rPr>
          <w:rFonts w:ascii="Arial" w:eastAsia="Arial" w:hAnsi="Arial" w:cs="Arial"/>
          <w:sz w:val="22"/>
          <w:szCs w:val="22"/>
        </w:rPr>
        <w:t xml:space="preserve">enriquecer los saberes del currículo ordinario con tareas de mayor profundidad, ligadas a la situación de aprendizaje que el grupo está haciendo. Los criterios de evaluación son los mismos que los del resto de la clase.</w:t>
      </w:r>
    </w:p>
    <w:p>
      <w:pPr>
        <w:spacing w:before="0" w:after="80" w:line="276" w:lineRule="auto"/>
        <w:jc w:val="both"/>
      </w:pPr>
      <w:r>
        <w:rPr>
          <w:rFonts w:ascii="Arial" w:eastAsia="Arial" w:hAnsi="Arial" w:cs="Arial"/>
          <w:b/>
          <w:sz w:val="22"/>
          <w:szCs w:val="22"/>
        </w:rPr>
        <w:t xml:space="preserve">Qué no son: </w:t>
      </w:r>
      <w:r>
        <w:rPr>
          <w:rFonts w:ascii="Arial" w:eastAsia="Arial" w:hAnsi="Arial" w:cs="Arial"/>
          <w:sz w:val="22"/>
          <w:szCs w:val="22"/>
        </w:rPr>
        <w:t xml:space="preserve">no son más ejercicios del mismo tipo, no son las tareas del curso siguiente y no consisten en que ese alumno o alumna haga de profesor con los demás de forma permanente. Ayudar a un compañero puntualmente está bien; sustituir al docente, no.</w:t>
      </w:r>
    </w:p>
    <w:p>
      <w:pPr>
        <w:keepNext/>
        <w:spacing w:before="280" w:after="120" w:line="276" w:lineRule="auto"/>
        <w:jc w:val="left"/>
      </w:pPr>
      <w:r>
        <w:rPr>
          <w:rFonts w:ascii="Arial" w:eastAsia="Arial" w:hAnsi="Arial" w:cs="Arial"/>
          <w:b/>
          <w:color w:val="365F91"/>
          <w:sz w:val="28"/>
          <w:szCs w:val="28"/>
        </w:rPr>
        <w:t xml:space="preserve">K.6. Alumnado con adaptación curricular significativa</w:t>
      </w:r>
    </w:p>
    <w:p>
      <w:pPr>
        <w:spacing w:before="0" w:after="80" w:line="276" w:lineRule="auto"/>
        <w:jc w:val="both"/>
      </w:pPr>
      <w:r>
        <w:rPr>
          <w:rFonts w:ascii="Arial" w:eastAsia="Arial" w:hAnsi="Arial" w:cs="Arial"/>
          <w:sz w:val="22"/>
          <w:szCs w:val="22"/>
        </w:rPr>
        <w:t xml:space="preserve">Qué cambia para el maestro o maestra del área:</w:t>
      </w:r>
    </w:p>
    <w:p>
      <w:pPr>
        <w:spacing w:before="0" w:after="40" w:line="276" w:lineRule="auto"/>
        <w:ind w:left="680" w:hanging="220"/>
        <w:jc w:val="both"/>
      </w:pPr>
      <w:r>
        <w:rPr>
          <w:rFonts w:ascii="Arial" w:eastAsia="Arial" w:hAnsi="Arial" w:cs="Arial"/>
          <w:sz w:val="22"/>
          <w:szCs w:val="22"/>
        </w:rPr>
        <w:t xml:space="preserve">– El referente de evaluación es el de la adaptación, no el del curso. Se califica su progreso respecto a esos criterios.</w:t>
      </w:r>
    </w:p>
    <w:p>
      <w:pPr>
        <w:spacing w:before="0" w:after="40" w:line="276" w:lineRule="auto"/>
        <w:ind w:left="680" w:hanging="220"/>
        <w:jc w:val="both"/>
      </w:pPr>
      <w:r>
        <w:rPr>
          <w:rFonts w:ascii="Arial" w:eastAsia="Arial" w:hAnsi="Arial" w:cs="Arial"/>
          <w:sz w:val="22"/>
          <w:szCs w:val="22"/>
        </w:rPr>
        <w:t xml:space="preserve">– La adaptación la elabora el maestro o maestra de Pedagogía Terapéutica, pero con la colaboración del profesorado del área: nadie conoce mejor los criterios del área.</w:t>
      </w:r>
    </w:p>
    <w:p>
      <w:pPr>
        <w:spacing w:before="0" w:after="40" w:line="276" w:lineRule="auto"/>
        <w:ind w:left="680" w:hanging="220"/>
        <w:jc w:val="both"/>
      </w:pPr>
      <w:r>
        <w:rPr>
          <w:rFonts w:ascii="Arial" w:eastAsia="Arial" w:hAnsi="Arial" w:cs="Arial"/>
          <w:sz w:val="22"/>
          <w:szCs w:val="22"/>
        </w:rPr>
        <w:t xml:space="preserve">– Se hace constar en los documentos de evaluación. La calificación no lleva asterisco ni anotación distinta en el boletín.</w:t>
      </w:r>
    </w:p>
    <w:p>
      <w:pPr>
        <w:spacing w:before="0" w:after="40" w:line="276" w:lineRule="auto"/>
        <w:ind w:left="680" w:hanging="220"/>
        <w:jc w:val="both"/>
      </w:pPr>
      <w:r>
        <w:rPr>
          <w:rFonts w:ascii="Arial" w:eastAsia="Arial" w:hAnsi="Arial" w:cs="Arial"/>
          <w:sz w:val="22"/>
          <w:szCs w:val="22"/>
        </w:rPr>
        <w:t xml:space="preserve">– Requiere un desfase de al menos dos cursos en el área y evaluación psicopedagógica previa. Sin eso, lo que procede es un programa de refuerzo.</w:t>
      </w:r>
    </w:p>
    <w:p>
      <w:pPr>
        <w:keepNext/>
        <w:spacing w:before="280" w:after="120" w:line="276" w:lineRule="auto"/>
        <w:jc w:val="left"/>
      </w:pPr>
      <w:r>
        <w:rPr>
          <w:rFonts w:ascii="Arial" w:eastAsia="Arial" w:hAnsi="Arial" w:cs="Arial"/>
          <w:b/>
          <w:color w:val="365F91"/>
          <w:sz w:val="28"/>
          <w:szCs w:val="28"/>
        </w:rPr>
        <w:t xml:space="preserve">K.7. Alumnado del aula específica cuando viene a mi clase</w:t>
      </w:r>
    </w:p>
    <w:p>
      <w:pPr>
        <w:spacing w:before="0" w:after="80" w:line="276" w:lineRule="auto"/>
        <w:jc w:val="both"/>
      </w:pPr>
      <w:r>
        <w:rPr>
          <w:rFonts w:ascii="Arial" w:eastAsia="Arial" w:hAnsi="Arial" w:cs="Arial"/>
          <w:sz w:val="22"/>
          <w:szCs w:val="22"/>
        </w:rPr>
        <w:t xml:space="preserve">El alumnado escolarizado en el aula específica tiene grupo de referencia y un horario de participación acordado en septiembre. Cuando le toque esta área:</w:t>
      </w:r>
    </w:p>
    <w:p>
      <w:pPr>
        <w:spacing w:before="0" w:after="40" w:line="276" w:lineRule="auto"/>
        <w:ind w:left="680" w:hanging="220"/>
        <w:jc w:val="both"/>
      </w:pPr>
      <w:r>
        <w:rPr>
          <w:rFonts w:ascii="Arial" w:eastAsia="Arial" w:hAnsi="Arial" w:cs="Arial"/>
          <w:sz w:val="22"/>
          <w:szCs w:val="22"/>
        </w:rPr>
        <w:t xml:space="preserve">– Consulta ese horario y ten previsto qué va a hacer, con antelación. La improvisación es lo que hace fracasar la inclusión.</w:t>
      </w:r>
    </w:p>
    <w:p>
      <w:pPr>
        <w:spacing w:before="0" w:after="40" w:line="276" w:lineRule="auto"/>
        <w:ind w:left="680" w:hanging="220"/>
        <w:jc w:val="both"/>
      </w:pPr>
      <w:r>
        <w:rPr>
          <w:rFonts w:ascii="Arial" w:eastAsia="Arial" w:hAnsi="Arial" w:cs="Arial"/>
          <w:sz w:val="22"/>
          <w:szCs w:val="22"/>
        </w:rPr>
        <w:t xml:space="preserve">– Anticípale la sesión con apoyo visual y avísale de los cambios.</w:t>
      </w:r>
    </w:p>
    <w:p>
      <w:pPr>
        <w:spacing w:before="0" w:after="40" w:line="276" w:lineRule="auto"/>
        <w:ind w:left="680" w:hanging="220"/>
        <w:jc w:val="both"/>
      </w:pPr>
      <w:r>
        <w:rPr>
          <w:rFonts w:ascii="Arial" w:eastAsia="Arial" w:hAnsi="Arial" w:cs="Arial"/>
          <w:sz w:val="22"/>
          <w:szCs w:val="22"/>
        </w:rPr>
        <w:t xml:space="preserve">– Dale un papel real en la tarea del grupo, aunque sea parcial. Estar presente no es participar.</w:t>
      </w:r>
    </w:p>
    <w:p>
      <w:pPr>
        <w:spacing w:before="0" w:after="40" w:line="276" w:lineRule="auto"/>
        <w:ind w:left="680" w:hanging="220"/>
        <w:jc w:val="both"/>
      </w:pPr>
      <w:r>
        <w:rPr>
          <w:rFonts w:ascii="Arial" w:eastAsia="Arial" w:hAnsi="Arial" w:cs="Arial"/>
          <w:sz w:val="22"/>
          <w:szCs w:val="22"/>
        </w:rPr>
        <w:t xml:space="preserve">– Coordínate con el profesional que lo acompaña, que conoce sus apoyos y su sistema de comunicación.</w:t>
      </w:r>
    </w:p>
    <w:p>
      <w:pPr>
        <w:keepNext/>
        <w:spacing w:before="280" w:after="120" w:line="276" w:lineRule="auto"/>
        <w:jc w:val="left"/>
      </w:pPr>
      <w:r>
        <w:rPr>
          <w:rFonts w:ascii="Arial" w:eastAsia="Arial" w:hAnsi="Arial" w:cs="Arial"/>
          <w:b/>
          <w:color w:val="365F91"/>
          <w:sz w:val="28"/>
          <w:szCs w:val="28"/>
        </w:rPr>
        <w:t xml:space="preserve">K.8. Errores frecuentes</w:t>
      </w:r>
    </w:p>
    <w:p>
      <w:pPr>
        <w:spacing w:before="0" w:after="40" w:line="276" w:lineRule="auto"/>
        <w:ind w:left="680" w:hanging="220"/>
        <w:jc w:val="both"/>
      </w:pPr>
      <w:r>
        <w:rPr>
          <w:rFonts w:ascii="Arial" w:eastAsia="Arial" w:hAnsi="Arial" w:cs="Arial"/>
          <w:sz w:val="22"/>
          <w:szCs w:val="22"/>
        </w:rPr>
        <w:t xml:space="preserve">– Bajar el criterio en lugar de ajustar la tarea. Se ajusta el camino, no la meta.</w:t>
      </w:r>
    </w:p>
    <w:p>
      <w:pPr>
        <w:spacing w:before="0" w:after="40" w:line="276" w:lineRule="auto"/>
        <w:ind w:left="680" w:hanging="220"/>
        <w:jc w:val="both"/>
      </w:pPr>
      <w:r>
        <w:rPr>
          <w:rFonts w:ascii="Arial" w:eastAsia="Arial" w:hAnsi="Arial" w:cs="Arial"/>
          <w:sz w:val="22"/>
          <w:szCs w:val="22"/>
        </w:rPr>
        <w:t xml:space="preserve">– Sacar al alumnado del aula como primera medida y no como última.</w:t>
      </w:r>
    </w:p>
    <w:p>
      <w:pPr>
        <w:spacing w:before="0" w:after="40" w:line="276" w:lineRule="auto"/>
        <w:ind w:left="680" w:hanging="220"/>
        <w:jc w:val="both"/>
      </w:pPr>
      <w:r>
        <w:rPr>
          <w:rFonts w:ascii="Arial" w:eastAsia="Arial" w:hAnsi="Arial" w:cs="Arial"/>
          <w:sz w:val="22"/>
          <w:szCs w:val="22"/>
        </w:rPr>
        <w:t xml:space="preserve">– Abrir el programa de refuerzo en mayo, cuando ya no da tiempo a que sirva de nada.</w:t>
      </w:r>
    </w:p>
    <w:p>
      <w:pPr>
        <w:spacing w:before="0" w:after="40" w:line="276" w:lineRule="auto"/>
        <w:ind w:left="680" w:hanging="220"/>
        <w:jc w:val="both"/>
      </w:pPr>
      <w:r>
        <w:rPr>
          <w:rFonts w:ascii="Arial" w:eastAsia="Arial" w:hAnsi="Arial" w:cs="Arial"/>
          <w:sz w:val="22"/>
          <w:szCs w:val="22"/>
        </w:rPr>
        <w:t xml:space="preserve">– Redactar el programa describiendo al alumno ("le cuesta concentrarse") en lugar de la medida ("tarea partida en dos sesiones con modelo delante").</w:t>
      </w:r>
    </w:p>
    <w:p>
      <w:pPr>
        <w:spacing w:before="0" w:after="40" w:line="276" w:lineRule="auto"/>
        <w:ind w:left="680" w:hanging="220"/>
        <w:jc w:val="both"/>
      </w:pPr>
      <w:r>
        <w:rPr>
          <w:rFonts w:ascii="Arial" w:eastAsia="Arial" w:hAnsi="Arial" w:cs="Arial"/>
          <w:sz w:val="22"/>
          <w:szCs w:val="22"/>
        </w:rPr>
        <w:t xml:space="preserve">– Esperar a la evaluación psicopedagógica para empezar a hacer algo.</w:t>
      </w:r>
    </w:p>
    <w:p>
      <w:pPr>
        <w:spacing w:before="0" w:after="40" w:line="276" w:lineRule="auto"/>
        <w:ind w:left="680" w:hanging="220"/>
        <w:jc w:val="both"/>
      </w:pPr>
      <w:r>
        <w:rPr>
          <w:rFonts w:ascii="Arial" w:eastAsia="Arial" w:hAnsi="Arial" w:cs="Arial"/>
          <w:sz w:val="22"/>
          <w:szCs w:val="22"/>
        </w:rPr>
        <w:t xml:space="preserve">– Aplicar la medida y no registrarla: si no consta, no cuenta como medida agotada cuando se solicite la valoración.</w:t>
      </w:r>
    </w:p>
    <w:p>
      <w:pPr>
        <w:keepNext/>
        <w:spacing w:before="280" w:after="120" w:line="276" w:lineRule="auto"/>
        <w:jc w:val="left"/>
      </w:pPr>
      <w:r>
        <w:rPr>
          <w:rFonts w:ascii="Arial" w:eastAsia="Arial" w:hAnsi="Arial" w:cs="Arial"/>
          <w:b/>
          <w:color w:val="365F91"/>
          <w:sz w:val="28"/>
          <w:szCs w:val="28"/>
        </w:rPr>
        <w:t xml:space="preserve">K.9. Papeles y plazos</w:t>
      </w:r>
    </w:p>
    <w:tbl>
      <w:tblPr>
        <w:tblW w:w="8900" w:type="dxa"/>
        <w:tblInd w:w="-5" w:type="dxa"/>
        <w:tblLayout w:type="fixed"/>
        <w:tblLook w:val="04A0" w:firstRow="1" w:lastRow="0" w:firstColumn="1" w:lastColumn="0" w:noHBand="0" w:noVBand="1"/>
      </w:tblPr>
      <w:tblGrid>
        <w:gridCol w:w="2300"/>
        <w:gridCol w:w="2300"/>
        <w:gridCol w:w="2300"/>
        <w:gridCol w:w="20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Documento</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Quién lo hace</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Cuándo</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Dónde queda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Anotación de la medida general aplicada.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maestro o maestra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cuanto se aplica.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Registro del criterio y 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Acta del equipo docente con la medida acordada.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el plazo máximo de un mes desde la detección.</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del aprendizaje.</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profesorado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Segunda quincena de octubre, o al detectarse.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Comunicación a la familia.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Al iniciar el programa y al cerrar cada trimestre.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Canal oficial del apartado E.6.</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visto bueno de jefatura.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al menos tres meses de medidas generales sin resultado.</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Adaptación curricular significativa.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Profesorado de Pedagogía Terapéutica con el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el informe de evaluación psicopedagógica.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L. Materiales y recursos didácticos</w:t>
      </w:r>
    </w:p>
    <w:p>
      <w:pPr>
        <w:spacing w:before="0" w:after="40" w:line="276" w:lineRule="auto"/>
        <w:ind w:left="680" w:hanging="220"/>
        <w:jc w:val="both"/>
      </w:pPr>
      <w:r>
        <w:rPr>
          <w:rFonts w:ascii="Arial" w:eastAsia="Arial" w:hAnsi="Arial" w:cs="Arial"/>
          <w:sz w:val="22"/>
          <w:szCs w:val="22"/>
        </w:rPr>
        <w:t xml:space="preserve">– Material manipulativo: regletas, bloques multibase, ábacos, geoplanos y material de medida.</w:t>
      </w:r>
    </w:p>
    <w:p>
      <w:pPr>
        <w:spacing w:before="0" w:after="40" w:line="276" w:lineRule="auto"/>
        <w:ind w:left="680" w:hanging="220"/>
        <w:jc w:val="both"/>
      </w:pPr>
      <w:r>
        <w:rPr>
          <w:rFonts w:ascii="Arial" w:eastAsia="Arial" w:hAnsi="Arial" w:cs="Arial"/>
          <w:sz w:val="22"/>
          <w:szCs w:val="22"/>
        </w:rPr>
        <w:t xml:space="preserve">– Colección de problemas del centro, organizada por tipología y nivel.</w:t>
      </w:r>
    </w:p>
    <w:p>
      <w:pPr>
        <w:spacing w:before="0" w:after="40" w:line="276" w:lineRule="auto"/>
        <w:ind w:left="680" w:hanging="220"/>
        <w:jc w:val="both"/>
      </w:pPr>
      <w:r>
        <w:rPr>
          <w:rFonts w:ascii="Arial" w:eastAsia="Arial" w:hAnsi="Arial" w:cs="Arial"/>
          <w:sz w:val="22"/>
          <w:szCs w:val="22"/>
        </w:rPr>
        <w:t xml:space="preserve">– Plantilla común de resolución de problemas, con los pasos acordados.</w:t>
      </w:r>
    </w:p>
    <w:p>
      <w:pPr>
        <w:spacing w:before="0" w:after="40" w:line="276" w:lineRule="auto"/>
        <w:ind w:left="680" w:hanging="220"/>
        <w:jc w:val="both"/>
      </w:pPr>
      <w:r>
        <w:rPr>
          <w:rFonts w:ascii="Arial" w:eastAsia="Arial" w:hAnsi="Arial" w:cs="Arial"/>
          <w:sz w:val="22"/>
          <w:szCs w:val="22"/>
        </w:rPr>
        <w:t xml:space="preserve">– Recursos digitales del Plan TIC y aplicaciones propias del centro, de uso voluntario para el profesorado.</w:t>
      </w:r>
    </w:p>
    <w:p>
      <w:pPr>
        <w:spacing w:before="0" w:after="40" w:line="276" w:lineRule="auto"/>
        <w:ind w:left="680" w:hanging="220"/>
        <w:jc w:val="both"/>
      </w:pPr>
      <w:r>
        <w:rPr>
          <w:rFonts w:ascii="Arial" w:eastAsia="Arial" w:hAnsi="Arial" w:cs="Arial"/>
          <w:sz w:val="22"/>
          <w:szCs w:val="22"/>
        </w:rPr>
        <w:t xml:space="preserve">– Material del entorno para situaciones reales: folletos, tickets, planos y horarios.</w:t>
      </w:r>
    </w:p>
    <w:p>
      <w:pPr>
        <w:spacing w:before="0" w:after="80" w:line="276" w:lineRule="auto"/>
        <w:jc w:val="both"/>
      </w:pPr>
      <w:r>
        <w:rPr>
          <w:rFonts w:ascii="Arial" w:eastAsia="Arial" w:hAnsi="Arial" w:cs="Arial"/>
          <w:sz w:val="22"/>
          <w:szCs w:val="22"/>
        </w:rPr>
        <w:t xml:space="preserve">Los materiales se revisan cada curso desde la perspectiva de igualdad y de accesibilidad, y se completan con los elaborados por el propio equipo de ciclo.</w:t>
      </w:r>
    </w:p>
    <w:p>
      <w:pPr>
        <w:keepNext/>
        <w:spacing w:before="360" w:after="160" w:line="276" w:lineRule="auto"/>
        <w:jc w:val="left"/>
      </w:pPr>
      <w:r>
        <w:rPr>
          <w:rFonts w:ascii="Arial" w:eastAsia="Arial" w:hAnsi="Arial" w:cs="Arial"/>
          <w:b/>
          <w:color w:val="365F91"/>
          <w:sz w:val="32"/>
          <w:szCs w:val="32"/>
        </w:rPr>
        <w:t xml:space="preserve">M. Actividades complementarias y extraescolares relacionadas con el currículo</w:t>
      </w:r>
    </w:p>
    <w:p>
      <w:pPr>
        <w:spacing w:before="0" w:after="80" w:line="276" w:lineRule="auto"/>
        <w:jc w:val="both"/>
      </w:pPr>
      <w:r>
        <w:rPr>
          <w:rFonts w:ascii="Arial" w:eastAsia="Arial" w:hAnsi="Arial" w:cs="Arial"/>
          <w:sz w:val="22"/>
          <w:szCs w:val="22"/>
        </w:rPr>
        <w:t xml:space="preserve">Toda actividad que proponga el equipo de ciclo indica el criterio de evaluación que trabaja y el objetivo del apartado A del Proyecto educativo al que contribuye, sin lo cual no se aprueba. En esta área se proponen, con carácter general:</w:t>
      </w:r>
    </w:p>
    <w:p>
      <w:pPr>
        <w:spacing w:before="0" w:after="40" w:line="276" w:lineRule="auto"/>
        <w:ind w:left="680" w:hanging="220"/>
        <w:jc w:val="both"/>
      </w:pPr>
      <w:r>
        <w:rPr>
          <w:rFonts w:ascii="Arial" w:eastAsia="Arial" w:hAnsi="Arial" w:cs="Arial"/>
          <w:sz w:val="22"/>
          <w:szCs w:val="22"/>
        </w:rPr>
        <w:t xml:space="preserve">– Itinerario matemático por Santa Fe: medidas, formas geométricas y datos del entorno urbano.</w:t>
      </w:r>
    </w:p>
    <w:p>
      <w:pPr>
        <w:spacing w:before="0" w:after="40" w:line="276" w:lineRule="auto"/>
        <w:ind w:left="680" w:hanging="220"/>
        <w:jc w:val="both"/>
      </w:pPr>
      <w:r>
        <w:rPr>
          <w:rFonts w:ascii="Arial" w:eastAsia="Arial" w:hAnsi="Arial" w:cs="Arial"/>
          <w:sz w:val="22"/>
          <w:szCs w:val="22"/>
        </w:rPr>
        <w:t xml:space="preserve">– Elaboración del presupuesto de una salida del ciclo, con reparto de costes.</w:t>
      </w:r>
    </w:p>
    <w:p>
      <w:pPr>
        <w:spacing w:before="0" w:after="40" w:line="276" w:lineRule="auto"/>
        <w:ind w:left="680" w:hanging="220"/>
        <w:jc w:val="both"/>
      </w:pPr>
      <w:r>
        <w:rPr>
          <w:rFonts w:ascii="Arial" w:eastAsia="Arial" w:hAnsi="Arial" w:cs="Arial"/>
          <w:sz w:val="22"/>
          <w:szCs w:val="22"/>
        </w:rPr>
        <w:t xml:space="preserve">– Participación en el Día Internacional de la Mujer y la Niña en la Ciencia, con referentes femeninos en matemáticas.</w:t>
      </w:r>
    </w:p>
    <w:p>
      <w:pPr>
        <w:spacing w:before="0" w:after="40" w:line="276" w:lineRule="auto"/>
        <w:ind w:left="680" w:hanging="220"/>
        <w:jc w:val="both"/>
      </w:pPr>
      <w:r>
        <w:rPr>
          <w:rFonts w:ascii="Arial" w:eastAsia="Arial" w:hAnsi="Arial" w:cs="Arial"/>
          <w:sz w:val="22"/>
          <w:szCs w:val="22"/>
        </w:rPr>
        <w:t xml:space="preserve">– Tarea de resolución de problemas con datos reales asociada a cada salida del centro.</w:t>
      </w:r>
    </w:p>
    <w:p>
      <w:pPr>
        <w:keepNext/>
        <w:spacing w:before="360" w:after="160" w:line="276" w:lineRule="auto"/>
        <w:jc w:val="left"/>
      </w:pPr>
      <w:r>
        <w:rPr>
          <w:rFonts w:ascii="Arial" w:eastAsia="Arial" w:hAnsi="Arial" w:cs="Arial"/>
          <w:b/>
          <w:color w:val="365F91"/>
          <w:sz w:val="32"/>
          <w:szCs w:val="32"/>
        </w:rPr>
        <w:t xml:space="preserve">N. Concreción de los planes, programas y proyectos del centro vinculados con el área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Plan o programa</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Vinculación con el área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Resolución de Problemas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Soporte directo del área: tres sesiones semanales y estructura común de resolución.</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Lectura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Comprensión del enunciado del problema con la estructura común de comprensión lectora.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Igualdad</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Referentes femeninos en ciencia y matemáticas, especialmente en febrero.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TIC</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Aplicaciones de cálculo y de resolución de problemas, y tratamiento de datos.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PROA+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Acompañamiento escolar en matemáticas fuera del horario lectivo.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Hábitos de vida saludable</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Tratamiento de datos reales sobre alimentación y actividad física.</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Ñ. Evaluación de la programación didáctica</w:t>
      </w:r>
    </w:p>
    <w:p>
      <w:pPr>
        <w:spacing w:before="0" w:after="80" w:line="276" w:lineRule="auto"/>
        <w:jc w:val="both"/>
      </w:pPr>
      <w:r>
        <w:rPr>
          <w:rFonts w:ascii="Arial" w:eastAsia="Arial" w:hAnsi="Arial" w:cs="Arial"/>
          <w:sz w:val="22"/>
          <w:szCs w:val="22"/>
        </w:rPr>
        <w:t xml:space="preserve">La programación se revisa y evalúa en tres momentos:</w:t>
      </w:r>
    </w:p>
    <w:p>
      <w:pPr>
        <w:spacing w:before="0" w:after="40" w:line="276" w:lineRule="auto"/>
        <w:ind w:left="680" w:hanging="220"/>
        <w:jc w:val="both"/>
      </w:pPr>
      <w:r>
        <w:rPr>
          <w:rFonts w:ascii="Arial" w:eastAsia="Arial" w:hAnsi="Arial" w:cs="Arial"/>
          <w:b/>
          <w:sz w:val="22"/>
          <w:szCs w:val="22"/>
        </w:rPr>
        <w:t xml:space="preserve">– Tras la evaluación inicial, antes del 15 de octubre. </w:t>
      </w:r>
      <w:r>
        <w:rPr>
          <w:rFonts w:ascii="Arial" w:eastAsia="Arial" w:hAnsi="Arial" w:cs="Arial"/>
          <w:sz w:val="22"/>
          <w:szCs w:val="22"/>
        </w:rPr>
        <w:t xml:space="preserve">Se incorpora el anexo de revisión con los ajustes derivados de ella.</w:t>
      </w:r>
    </w:p>
    <w:p>
      <w:pPr>
        <w:spacing w:before="0" w:after="40" w:line="276" w:lineRule="auto"/>
        <w:ind w:left="680" w:hanging="220"/>
        <w:jc w:val="both"/>
      </w:pPr>
      <w:r>
        <w:rPr>
          <w:rFonts w:ascii="Arial" w:eastAsia="Arial" w:hAnsi="Arial" w:cs="Arial"/>
          <w:b/>
          <w:sz w:val="22"/>
          <w:szCs w:val="22"/>
        </w:rPr>
        <w:t xml:space="preserve">– Al finalizar cada trimestre. </w:t>
      </w:r>
      <w:r>
        <w:rPr>
          <w:rFonts w:ascii="Arial" w:eastAsia="Arial" w:hAnsi="Arial" w:cs="Arial"/>
          <w:sz w:val="22"/>
          <w:szCs w:val="22"/>
        </w:rPr>
        <w:t xml:space="preserve">En la reunión del equipo de ciclo posterior a la sesión de evaluación se valora si la secuencia prevista se ha cumplido, si el número de sesiones asignado a cada situación de aprendizaje ha sido suficiente y si los instrumentos han permitido evaluar los criterios previstos. Se anota en el acta.</w:t>
      </w:r>
    </w:p>
    <w:p>
      <w:pPr>
        <w:spacing w:before="0" w:after="40" w:line="276" w:lineRule="auto"/>
        <w:ind w:left="680" w:hanging="220"/>
        <w:jc w:val="both"/>
      </w:pPr>
      <w:r>
        <w:rPr>
          <w:rFonts w:ascii="Arial" w:eastAsia="Arial" w:hAnsi="Arial" w:cs="Arial"/>
          <w:b/>
          <w:sz w:val="22"/>
          <w:szCs w:val="22"/>
        </w:rPr>
        <w:t xml:space="preserve">– En junio. </w:t>
      </w:r>
      <w:r>
        <w:rPr>
          <w:rFonts w:ascii="Arial" w:eastAsia="Arial" w:hAnsi="Arial" w:cs="Arial"/>
          <w:sz w:val="22"/>
          <w:szCs w:val="22"/>
        </w:rPr>
        <w:t xml:space="preserve">Valoración final dentro del proceso de autoevaluación del apartado M del Proyecto educativo, con propuestas de mejora que se incorporan a la programación del curso siguiente.</w:t>
      </w:r>
    </w:p>
    <w:p>
      <w:pPr>
        <w:spacing w:before="0" w:after="80" w:line="276" w:lineRule="auto"/>
        <w:jc w:val="both"/>
      </w:pPr>
      <w:r>
        <w:rPr>
          <w:rFonts w:ascii="Arial" w:eastAsia="Arial" w:hAnsi="Arial" w:cs="Arial"/>
          <w:sz w:val="22"/>
          <w:szCs w:val="22"/>
        </w:rPr>
        <w:t xml:space="preserve">Los indicadores que se emplean son: porcentaje de situaciones de aprendizaje desarrolladas sobre las previstas; porcentaje de criterios de evaluación efectivamente evaluados con dos instrumentos; evolución del alumnado en los criterios vinculados a los objetivos del apartado A entre la evaluación inicial y la ordinaria; y número de programas de refuerzo con resultado positivo.</w:t>
      </w:r>
    </w:p>
    <w:sectPr>
      <w:pgSz w:w="11906" w:h="16838"/>
      <w:pgMar w:top="1417" w:right="1274" w:bottom="1417" w:left="1134" w:header="708" w:footer="708" w:gutter="0"/>
      <w:cols w:space="720"/>
    </w:sectPr>
  </w:body>
</w:document>
</file>

<file path=word/styles.xml><?xml version="1.0" encoding="utf-8"?>
<w:styles xmlns:w="http://schemas.openxmlformats.org/wordprocessingml/2006/main" xmlns:r="http://schemas.openxmlformats.org/officeDocument/2006/relationships">
  <w:docDefaults>
    <w:rPrDefault>
      <w:rPr>
        <w:rFonts w:ascii="Arial" w:eastAsia="Arial" w:hAnsi="Arial" w:cs="Arial"/>
        <w:sz w:val="22"/>
        <w:szCs w:val="22"/>
      </w:rPr>
    </w:rPrDefault>
    <w:pPrDefault>
      <w:pPr>
        <w:spacing w:after="80" w:line="276" w:lineRule="auto"/>
      </w:pPr>
    </w:pPrDefault>
  </w:docDefaults>
  <w:style w:type="paragraph" w:default="1" w:styleId="Normal">
    <w:name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